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BEB578" w14:textId="4E1F0898"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 xml:space="preserve">3GPP TSG RAN WG1 </w:t>
      </w:r>
      <w:r w:rsidR="002F49DE">
        <w:rPr>
          <w:rFonts w:ascii="Arial" w:eastAsia="Batang" w:hAnsi="Arial" w:cs="Arial"/>
          <w:b/>
          <w:bCs/>
          <w:sz w:val="28"/>
          <w:szCs w:val="24"/>
        </w:rPr>
        <w:t>#9</w:t>
      </w:r>
      <w:r w:rsidR="004C0644">
        <w:rPr>
          <w:rFonts w:ascii="Arial" w:eastAsia="Batang" w:hAnsi="Arial" w:cs="Arial"/>
          <w:b/>
          <w:bCs/>
          <w:sz w:val="28"/>
          <w:szCs w:val="24"/>
        </w:rPr>
        <w:t>8</w:t>
      </w:r>
      <w:r w:rsidR="002F49DE">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9949E5" w:rsidRPr="009949E5">
        <w:rPr>
          <w:rFonts w:ascii="Arial" w:eastAsia="Batang" w:hAnsi="Arial" w:cs="Arial"/>
          <w:b/>
          <w:bCs/>
          <w:sz w:val="28"/>
          <w:szCs w:val="24"/>
        </w:rPr>
        <w:t>R1-1908643</w:t>
      </w:r>
    </w:p>
    <w:p w14:paraId="0D64559D" w14:textId="0F87BB97" w:rsidR="002F49DE" w:rsidRPr="002E16F4" w:rsidRDefault="004C0644" w:rsidP="002F49D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4C0644">
        <w:rPr>
          <w:rFonts w:ascii="Arial" w:eastAsia="MS Mincho" w:hAnsi="Arial" w:cs="Arial"/>
          <w:b/>
          <w:bCs/>
          <w:sz w:val="28"/>
          <w:szCs w:val="24"/>
          <w:lang w:eastAsia="ja-JP"/>
        </w:rPr>
        <w:t>Prague, Czech Republic 26th – 30th August, 2019</w:t>
      </w:r>
    </w:p>
    <w:p w14:paraId="47B4F4EE" w14:textId="77777777"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63FCB2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81FEA" w:rsidRPr="00E81FEA">
        <w:rPr>
          <w:rFonts w:ascii="Arial" w:eastAsia="Malgun Gothic" w:hAnsi="Arial" w:cs="Arial"/>
          <w:b/>
          <w:sz w:val="24"/>
          <w:lang w:val="en-US" w:eastAsia="ko-KR"/>
        </w:rPr>
        <w:t xml:space="preserve">Discussion on TA and </w:t>
      </w:r>
      <w:r w:rsidR="00C63060">
        <w:rPr>
          <w:rFonts w:ascii="Arial" w:eastAsia="Malgun Gothic" w:hAnsi="Arial" w:cs="Arial"/>
          <w:b/>
          <w:sz w:val="24"/>
          <w:lang w:val="en-US" w:eastAsia="ko-KR"/>
        </w:rPr>
        <w:t>P</w:t>
      </w:r>
      <w:r w:rsidR="00E81FEA" w:rsidRPr="00E81FEA">
        <w:rPr>
          <w:rFonts w:ascii="Arial" w:eastAsia="Malgun Gothic" w:hAnsi="Arial" w:cs="Arial"/>
          <w:b/>
          <w:sz w:val="24"/>
          <w:lang w:val="en-US" w:eastAsia="ko-KR"/>
        </w:rPr>
        <w:t>RACH for NTN</w:t>
      </w:r>
    </w:p>
    <w:p w14:paraId="3596330A" w14:textId="661D354A"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B320A">
        <w:rPr>
          <w:rFonts w:ascii="Arial" w:hAnsi="Arial" w:cs="Arial"/>
          <w:b/>
          <w:sz w:val="24"/>
          <w:lang w:val="en-US"/>
        </w:rPr>
        <w:t>7</w:t>
      </w:r>
      <w:r w:rsidR="00C502C7">
        <w:rPr>
          <w:rFonts w:ascii="Arial" w:hAnsi="Arial" w:cs="Arial"/>
          <w:b/>
          <w:sz w:val="24"/>
          <w:lang w:val="en-US"/>
        </w:rPr>
        <w:t>.</w:t>
      </w:r>
      <w:r w:rsidR="0061047C">
        <w:rPr>
          <w:rFonts w:ascii="Arial" w:hAnsi="Arial" w:cs="Arial"/>
          <w:b/>
          <w:sz w:val="24"/>
          <w:lang w:val="en-US"/>
        </w:rPr>
        <w:t>2</w:t>
      </w:r>
      <w:r w:rsidR="003F577A">
        <w:rPr>
          <w:rFonts w:ascii="Arial" w:hAnsi="Arial" w:cs="Arial"/>
          <w:b/>
          <w:sz w:val="24"/>
          <w:lang w:val="en-US"/>
        </w:rPr>
        <w:t>.</w:t>
      </w:r>
      <w:r w:rsidR="00AC1C07">
        <w:rPr>
          <w:rFonts w:ascii="Arial" w:hAnsi="Arial" w:cs="Arial"/>
          <w:b/>
          <w:sz w:val="24"/>
          <w:lang w:val="en-US"/>
        </w:rPr>
        <w:t>5</w:t>
      </w:r>
      <w:r w:rsidR="00466523">
        <w:rPr>
          <w:rFonts w:ascii="Arial" w:hAnsi="Arial" w:cs="Arial"/>
          <w:b/>
          <w:sz w:val="24"/>
          <w:lang w:val="en-US"/>
        </w:rPr>
        <w:t>.</w:t>
      </w:r>
      <w:r w:rsidR="00D457B0">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4A95800D" w14:textId="77777777" w:rsidR="005E2025" w:rsidRDefault="005E2025" w:rsidP="005E2025">
      <w:pPr>
        <w:snapToGrid w:val="0"/>
        <w:spacing w:before="240" w:after="120"/>
        <w:ind w:right="-99"/>
        <w:jc w:val="both"/>
        <w:textAlignment w:val="auto"/>
        <w:rPr>
          <w:sz w:val="22"/>
          <w:lang w:val="en-US" w:eastAsia="ko-KR"/>
        </w:rPr>
      </w:pPr>
      <w:r>
        <w:rPr>
          <w:sz w:val="22"/>
          <w:lang w:val="en-US" w:eastAsia="ko-KR"/>
        </w:rPr>
        <w:t xml:space="preserve">At the RAN#80 meeting the new study item on Non Terrestrial Networks (NTN) was agreed [1], the latest study item description can be found in [2]. Objectives of the study item related to physical layer are copied below. </w:t>
      </w:r>
    </w:p>
    <w:tbl>
      <w:tblPr>
        <w:tblStyle w:val="TableGrid"/>
        <w:tblW w:w="0" w:type="auto"/>
        <w:tblLook w:val="04A0" w:firstRow="1" w:lastRow="0" w:firstColumn="1" w:lastColumn="0" w:noHBand="0" w:noVBand="1"/>
      </w:tblPr>
      <w:tblGrid>
        <w:gridCol w:w="10160"/>
      </w:tblGrid>
      <w:tr w:rsidR="005E2025" w14:paraId="67BABBF9" w14:textId="77777777" w:rsidTr="00635B84">
        <w:tc>
          <w:tcPr>
            <w:tcW w:w="10160" w:type="dxa"/>
          </w:tcPr>
          <w:p w14:paraId="645E497D" w14:textId="77777777" w:rsidR="005E2025" w:rsidRPr="00934C83" w:rsidRDefault="005E2025" w:rsidP="00635B84">
            <w:pPr>
              <w:pStyle w:val="NormalWeb"/>
              <w:rPr>
                <w:lang w:val="nl-NL"/>
              </w:rPr>
            </w:pPr>
            <w:r w:rsidRPr="00D728EA">
              <w:rPr>
                <w:sz w:val="20"/>
                <w:szCs w:val="20"/>
                <w:lang w:val="nl-NL"/>
              </w:rPr>
              <w:t>Consolidation of potential impacts as initially identified in TR 38.811 and identification of related solutions if needed  [RAN1]:</w:t>
            </w:r>
            <w:r w:rsidRPr="00934C83">
              <w:rPr>
                <w:lang w:val="nl-NL"/>
              </w:rPr>
              <w:t xml:space="preserve"> </w:t>
            </w:r>
          </w:p>
          <w:p w14:paraId="1036274A" w14:textId="77777777" w:rsidR="005E2025" w:rsidRPr="00113E49" w:rsidRDefault="005E2025" w:rsidP="00635B84">
            <w:pPr>
              <w:numPr>
                <w:ilvl w:val="0"/>
                <w:numId w:val="46"/>
              </w:numPr>
              <w:spacing w:after="0"/>
              <w:rPr>
                <w:rFonts w:eastAsia="PMingLiU"/>
                <w:lang w:eastAsia="zh-TW"/>
              </w:rPr>
            </w:pPr>
            <w:r w:rsidRPr="00113E49">
              <w:rPr>
                <w:rFonts w:eastAsia="PMingLiU"/>
                <w:lang w:eastAsia="zh-TW"/>
              </w:rPr>
              <w:t>Physical layer control procedures (e.g. CSI feedback, power control)</w:t>
            </w:r>
          </w:p>
          <w:p w14:paraId="088E046C" w14:textId="77777777" w:rsidR="005E2025" w:rsidRPr="00113E49" w:rsidRDefault="005E2025" w:rsidP="00635B84">
            <w:pPr>
              <w:numPr>
                <w:ilvl w:val="0"/>
                <w:numId w:val="46"/>
              </w:numPr>
              <w:spacing w:after="0"/>
              <w:rPr>
                <w:rFonts w:eastAsia="PMingLiU"/>
                <w:lang w:eastAsia="zh-TW"/>
              </w:rPr>
            </w:pPr>
            <w:r w:rsidRPr="00113E49">
              <w:rPr>
                <w:rFonts w:eastAsia="PMingLiU"/>
                <w:lang w:eastAsia="zh-TW"/>
              </w:rPr>
              <w:t>Uplink Timing advance/RACH procedure including PRACH sequence/format/message</w:t>
            </w:r>
          </w:p>
          <w:p w14:paraId="4B4C6219" w14:textId="77777777" w:rsidR="005E2025" w:rsidRDefault="005E2025" w:rsidP="00635B84">
            <w:pPr>
              <w:numPr>
                <w:ilvl w:val="0"/>
                <w:numId w:val="46"/>
              </w:numPr>
              <w:spacing w:after="0"/>
            </w:pPr>
            <w:r w:rsidRPr="00284290">
              <w:rPr>
                <w:rFonts w:eastAsia="PMingLiU"/>
                <w:lang w:eastAsia="zh-TW"/>
              </w:rPr>
              <w:t xml:space="preserve">Making retransmission mechanisms at the physical layer more delay-tolerant </w:t>
            </w:r>
            <w:r>
              <w:rPr>
                <w:rFonts w:eastAsia="PMingLiU"/>
                <w:lang w:eastAsia="zh-TW"/>
              </w:rPr>
              <w:t>as appropriate</w:t>
            </w:r>
            <w:r w:rsidRPr="00284290">
              <w:rPr>
                <w:rFonts w:eastAsia="PMingLiU"/>
                <w:lang w:eastAsia="zh-TW"/>
              </w:rPr>
              <w:t xml:space="preserve">. This may also include capability </w:t>
            </w:r>
            <w:r>
              <w:rPr>
                <w:rFonts w:eastAsia="PMingLiU"/>
                <w:lang w:eastAsia="zh-TW"/>
              </w:rPr>
              <w:t>to</w:t>
            </w:r>
            <w:r w:rsidRPr="00284290">
              <w:rPr>
                <w:rFonts w:eastAsia="PMingLiU"/>
                <w:lang w:eastAsia="zh-TW"/>
              </w:rPr>
              <w:t xml:space="preserve"> deactivat</w:t>
            </w:r>
            <w:r>
              <w:rPr>
                <w:rFonts w:eastAsia="PMingLiU"/>
                <w:lang w:eastAsia="zh-TW"/>
              </w:rPr>
              <w:t>e the</w:t>
            </w:r>
            <w:r w:rsidRPr="00284290">
              <w:rPr>
                <w:rFonts w:eastAsia="PMingLiU"/>
                <w:lang w:eastAsia="zh-TW"/>
              </w:rPr>
              <w:t xml:space="preserve"> HARQ mechanisms.</w:t>
            </w:r>
          </w:p>
          <w:p w14:paraId="4C5C4222" w14:textId="77777777" w:rsidR="005E2025" w:rsidRDefault="005E2025" w:rsidP="00635B84">
            <w:pPr>
              <w:spacing w:after="0"/>
              <w:rPr>
                <w:rFonts w:eastAsia="PMingLiU"/>
                <w:lang w:eastAsia="zh-TW"/>
              </w:rPr>
            </w:pPr>
          </w:p>
          <w:p w14:paraId="0A61DF28" w14:textId="77777777" w:rsidR="005E2025" w:rsidRPr="007F41E5" w:rsidRDefault="005E2025" w:rsidP="00635B84">
            <w:pPr>
              <w:rPr>
                <w:rFonts w:eastAsia="PMingLiU"/>
                <w:lang w:eastAsia="zh-TW"/>
              </w:rPr>
            </w:pPr>
            <w:r w:rsidRPr="00C959DA">
              <w:rPr>
                <w:rFonts w:eastAsia="PMingLiU"/>
                <w:lang w:eastAsia="zh-TW"/>
              </w:rPr>
              <w:t xml:space="preserve">Performance assessment of NR in </w:t>
            </w:r>
            <w:r>
              <w:rPr>
                <w:rFonts w:eastAsia="PMingLiU"/>
                <w:lang w:eastAsia="zh-TW"/>
              </w:rPr>
              <w:t>selected</w:t>
            </w:r>
            <w:r w:rsidRPr="00C959DA">
              <w:rPr>
                <w:rFonts w:eastAsia="PMingLiU"/>
                <w:lang w:eastAsia="zh-TW"/>
              </w:rPr>
              <w:t xml:space="preserve"> deployment scenarios</w:t>
            </w:r>
            <w:r>
              <w:rPr>
                <w:rFonts w:eastAsia="PMingLiU"/>
                <w:lang w:eastAsia="zh-TW"/>
              </w:rPr>
              <w:t xml:space="preserve"> </w:t>
            </w:r>
            <w:r w:rsidRPr="00CB6332">
              <w:rPr>
                <w:rFonts w:eastAsia="PMingLiU"/>
                <w:lang w:eastAsia="zh-TW"/>
              </w:rPr>
              <w:t>(LEO based satellite access, GEO based satellite access) through link level (Radio link) and system level (cell) simulations</w:t>
            </w:r>
            <w:r>
              <w:rPr>
                <w:rFonts w:eastAsia="PMingLiU"/>
                <w:lang w:eastAsia="zh-TW"/>
              </w:rPr>
              <w:t xml:space="preserve"> [RAN1]</w:t>
            </w:r>
          </w:p>
        </w:tc>
      </w:tr>
    </w:tbl>
    <w:p w14:paraId="18E13703" w14:textId="4F6816D0" w:rsidR="00295D22" w:rsidRPr="00116112" w:rsidRDefault="005E2025" w:rsidP="00B40AD2">
      <w:pPr>
        <w:snapToGrid w:val="0"/>
        <w:spacing w:before="240" w:after="120"/>
        <w:ind w:right="-99"/>
        <w:jc w:val="both"/>
        <w:textAlignment w:val="auto"/>
        <w:rPr>
          <w:sz w:val="22"/>
          <w:lang w:val="en-US" w:eastAsia="ko-KR"/>
        </w:rPr>
      </w:pPr>
      <w:r>
        <w:rPr>
          <w:sz w:val="22"/>
          <w:lang w:val="en-US" w:eastAsia="ko-KR"/>
        </w:rPr>
        <w:t xml:space="preserve">In this contribution </w:t>
      </w:r>
      <w:r w:rsidR="009837EA">
        <w:rPr>
          <w:sz w:val="22"/>
          <w:lang w:val="en-US" w:eastAsia="ko-KR"/>
        </w:rPr>
        <w:t>UL</w:t>
      </w:r>
      <w:r w:rsidR="00F01023">
        <w:rPr>
          <w:sz w:val="22"/>
          <w:lang w:val="en-US" w:eastAsia="ko-KR"/>
        </w:rPr>
        <w:t xml:space="preserve"> timing advance (TA) and </w:t>
      </w:r>
      <w:r w:rsidR="00C23C24">
        <w:rPr>
          <w:sz w:val="22"/>
          <w:lang w:val="en-US" w:eastAsia="ko-KR"/>
        </w:rPr>
        <w:t>P</w:t>
      </w:r>
      <w:r w:rsidR="00F01023" w:rsidRPr="00F01023">
        <w:rPr>
          <w:sz w:val="22"/>
          <w:lang w:val="en-US" w:eastAsia="ko-KR"/>
        </w:rPr>
        <w:t xml:space="preserve">RACH </w:t>
      </w:r>
      <w:r w:rsidR="00F01023">
        <w:rPr>
          <w:sz w:val="22"/>
          <w:lang w:val="en-US" w:eastAsia="ko-KR"/>
        </w:rPr>
        <w:t xml:space="preserve">for NTN </w:t>
      </w:r>
      <w:r w:rsidR="00635B84">
        <w:rPr>
          <w:sz w:val="22"/>
          <w:lang w:val="en-US" w:eastAsia="ko-KR"/>
        </w:rPr>
        <w:t>are</w:t>
      </w:r>
      <w:r w:rsidR="00F01023">
        <w:rPr>
          <w:sz w:val="22"/>
          <w:lang w:val="en-US" w:eastAsia="ko-KR"/>
        </w:rPr>
        <w:t xml:space="preserve"> discussed</w:t>
      </w:r>
      <w:r>
        <w:rPr>
          <w:sz w:val="22"/>
          <w:lang w:val="en-US" w:eastAsia="ko-KR"/>
        </w:rPr>
        <w:t>.</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570A82E9" w14:textId="4893D89C" w:rsidR="009073BD" w:rsidRDefault="009073BD" w:rsidP="009073BD">
      <w:pPr>
        <w:pStyle w:val="Heading2"/>
        <w:rPr>
          <w:sz w:val="28"/>
        </w:rPr>
      </w:pPr>
      <w:r w:rsidRPr="00624521">
        <w:rPr>
          <w:sz w:val="28"/>
        </w:rPr>
        <w:t>2.</w:t>
      </w:r>
      <w:r>
        <w:rPr>
          <w:sz w:val="28"/>
        </w:rPr>
        <w:t>1</w:t>
      </w:r>
      <w:r w:rsidRPr="00624521">
        <w:rPr>
          <w:sz w:val="28"/>
        </w:rPr>
        <w:t xml:space="preserve">. </w:t>
      </w:r>
      <w:r w:rsidR="007D60EE">
        <w:rPr>
          <w:sz w:val="28"/>
        </w:rPr>
        <w:t>PRACH</w:t>
      </w:r>
    </w:p>
    <w:p w14:paraId="6412D4AA" w14:textId="598FDA69" w:rsidR="009073BD" w:rsidRDefault="0024290B" w:rsidP="00AA4752">
      <w:pPr>
        <w:jc w:val="both"/>
        <w:rPr>
          <w:sz w:val="22"/>
        </w:rPr>
      </w:pPr>
      <w:r>
        <w:rPr>
          <w:sz w:val="22"/>
        </w:rPr>
        <w:t>At the last RAN1 meeting [3]</w:t>
      </w:r>
      <w:r w:rsidR="00D0608D">
        <w:rPr>
          <w:sz w:val="22"/>
        </w:rPr>
        <w:t xml:space="preserve"> </w:t>
      </w:r>
      <w:r w:rsidR="002D4029">
        <w:rPr>
          <w:sz w:val="22"/>
          <w:lang w:val="en-US"/>
        </w:rPr>
        <w:t xml:space="preserve">a </w:t>
      </w:r>
      <w:r w:rsidR="00D0608D">
        <w:rPr>
          <w:sz w:val="22"/>
        </w:rPr>
        <w:t xml:space="preserve">table with </w:t>
      </w:r>
      <w:r w:rsidR="00D0608D" w:rsidRPr="00D0608D">
        <w:rPr>
          <w:sz w:val="22"/>
        </w:rPr>
        <w:t>LLS parameters for PRACH performance evaluation</w:t>
      </w:r>
      <w:r w:rsidR="00D0608D">
        <w:rPr>
          <w:sz w:val="22"/>
        </w:rPr>
        <w:t xml:space="preserve"> was agreed.</w:t>
      </w:r>
      <w:r w:rsidR="002803EC">
        <w:rPr>
          <w:sz w:val="22"/>
        </w:rPr>
        <w:t xml:space="preserve"> The table covers most of the evaluation assumptions</w:t>
      </w:r>
      <w:r w:rsidR="0073743A">
        <w:rPr>
          <w:sz w:val="22"/>
        </w:rPr>
        <w:t>.</w:t>
      </w:r>
      <w:r w:rsidR="00AA4752">
        <w:rPr>
          <w:sz w:val="22"/>
        </w:rPr>
        <w:t xml:space="preserve"> </w:t>
      </w:r>
      <w:r w:rsidR="001A10E4">
        <w:rPr>
          <w:sz w:val="22"/>
        </w:rPr>
        <w:t>However, s</w:t>
      </w:r>
      <w:r w:rsidR="00AA4752">
        <w:rPr>
          <w:sz w:val="22"/>
        </w:rPr>
        <w:t>ome of the evaluation assumptions</w:t>
      </w:r>
      <w:r w:rsidR="0073743A">
        <w:rPr>
          <w:sz w:val="22"/>
        </w:rPr>
        <w:t xml:space="preserve"> for PRACH</w:t>
      </w:r>
      <w:r w:rsidR="00AA4752">
        <w:rPr>
          <w:sz w:val="22"/>
        </w:rPr>
        <w:t xml:space="preserve"> are missing including frequency offset value. </w:t>
      </w:r>
      <w:r w:rsidR="005F3C82">
        <w:rPr>
          <w:sz w:val="22"/>
        </w:rPr>
        <w:t xml:space="preserve">Value of frequency offset for PRACH transmission </w:t>
      </w:r>
      <w:r w:rsidR="00B75900">
        <w:rPr>
          <w:sz w:val="22"/>
        </w:rPr>
        <w:t>is determined by the Doppler shift according to the equation provided in [4]</w:t>
      </w:r>
      <w:r w:rsidR="001064DE">
        <w:rPr>
          <w:sz w:val="22"/>
        </w:rPr>
        <w:t xml:space="preserve"> assuming pre/post-compensation of average Doppler shift due to satellite motion</w:t>
      </w:r>
      <w:r w:rsidR="00424925">
        <w:rPr>
          <w:sz w:val="22"/>
        </w:rPr>
        <w:t xml:space="preserve"> </w:t>
      </w:r>
      <w:r w:rsidR="001064DE">
        <w:rPr>
          <w:sz w:val="22"/>
        </w:rPr>
        <w:t>at the gNB side</w:t>
      </w:r>
      <w:r w:rsidR="00B75900">
        <w:rPr>
          <w:sz w:val="22"/>
        </w:rPr>
        <w:t xml:space="preserve">. </w:t>
      </w:r>
      <w:r w:rsidR="005E12A2">
        <w:rPr>
          <w:sz w:val="22"/>
        </w:rPr>
        <w:t xml:space="preserve">The table with values of </w:t>
      </w:r>
      <w:r w:rsidR="005E12A2" w:rsidRPr="005E12A2">
        <w:rPr>
          <w:sz w:val="22"/>
        </w:rPr>
        <w:t>maximum frequency shift for UL transmission</w:t>
      </w:r>
      <w:r w:rsidR="005E12A2">
        <w:rPr>
          <w:sz w:val="22"/>
        </w:rPr>
        <w:t xml:space="preserve"> is also provided in [4]. As it can be seen from the equation, the frequency shift </w:t>
      </w:r>
      <w:r w:rsidR="00115A67">
        <w:rPr>
          <w:sz w:val="22"/>
        </w:rPr>
        <w:t>of</w:t>
      </w:r>
      <w:r w:rsidR="005E12A2">
        <w:rPr>
          <w:sz w:val="22"/>
        </w:rPr>
        <w:t xml:space="preserve"> UL</w:t>
      </w:r>
      <w:r w:rsidR="00115A67">
        <w:rPr>
          <w:sz w:val="22"/>
        </w:rPr>
        <w:t xml:space="preserve"> transmission</w:t>
      </w:r>
      <w:r w:rsidR="005E12A2">
        <w:rPr>
          <w:sz w:val="22"/>
        </w:rPr>
        <w:t xml:space="preserve"> </w:t>
      </w:r>
      <w:r w:rsidR="00115A67">
        <w:rPr>
          <w:sz w:val="22"/>
        </w:rPr>
        <w:t>is</w:t>
      </w:r>
      <w:r w:rsidR="005E12A2">
        <w:rPr>
          <w:sz w:val="22"/>
        </w:rPr>
        <w:t xml:space="preserve"> twice higher than Doppler shift. This is due to the fact that </w:t>
      </w:r>
      <w:r w:rsidR="00D71EE8">
        <w:rPr>
          <w:sz w:val="22"/>
        </w:rPr>
        <w:t xml:space="preserve">UE </w:t>
      </w:r>
      <w:r w:rsidR="001E64D3">
        <w:rPr>
          <w:sz w:val="22"/>
        </w:rPr>
        <w:t>adjusts</w:t>
      </w:r>
      <w:r w:rsidR="00D71EE8">
        <w:rPr>
          <w:sz w:val="22"/>
        </w:rPr>
        <w:t xml:space="preserve"> </w:t>
      </w:r>
      <w:r w:rsidR="00115A67">
        <w:rPr>
          <w:sz w:val="22"/>
        </w:rPr>
        <w:t>the</w:t>
      </w:r>
      <w:r w:rsidR="00D71EE8">
        <w:rPr>
          <w:sz w:val="22"/>
        </w:rPr>
        <w:t xml:space="preserve"> </w:t>
      </w:r>
      <w:r w:rsidR="00DD11C1">
        <w:rPr>
          <w:sz w:val="22"/>
        </w:rPr>
        <w:t>carrier</w:t>
      </w:r>
      <w:r w:rsidR="00D71EE8">
        <w:rPr>
          <w:sz w:val="22"/>
        </w:rPr>
        <w:t xml:space="preserve"> frequency to the frequency of DL synchronisation signals</w:t>
      </w:r>
      <w:r w:rsidR="00115A67">
        <w:rPr>
          <w:sz w:val="22"/>
        </w:rPr>
        <w:t xml:space="preserve"> observed at the receiver</w:t>
      </w:r>
      <w:r w:rsidR="00D71EE8">
        <w:rPr>
          <w:sz w:val="22"/>
        </w:rPr>
        <w:t xml:space="preserve"> which already contain Doppler shift. Thus, we propose to take the effect described above into consideration for PRACH.</w:t>
      </w:r>
    </w:p>
    <w:p w14:paraId="2484BD28" w14:textId="37119825" w:rsidR="00D71EE8" w:rsidRPr="0029494B" w:rsidRDefault="00D71EE8" w:rsidP="00AA4752">
      <w:pPr>
        <w:jc w:val="both"/>
        <w:rPr>
          <w:sz w:val="22"/>
        </w:rPr>
      </w:pPr>
      <w:r w:rsidRPr="0029494B">
        <w:rPr>
          <w:b/>
          <w:i/>
          <w:sz w:val="22"/>
        </w:rPr>
        <w:t>Proposal 1</w:t>
      </w:r>
      <w:r w:rsidRPr="0029494B">
        <w:rPr>
          <w:sz w:val="22"/>
        </w:rPr>
        <w:t xml:space="preserve">: </w:t>
      </w:r>
    </w:p>
    <w:p w14:paraId="7F24850F" w14:textId="2B0FE132" w:rsidR="00D71EE8" w:rsidRPr="0029494B" w:rsidRDefault="00D71EE8" w:rsidP="002D4029">
      <w:pPr>
        <w:pStyle w:val="ListParagraph"/>
        <w:numPr>
          <w:ilvl w:val="0"/>
          <w:numId w:val="49"/>
        </w:numPr>
        <w:spacing w:after="240"/>
        <w:jc w:val="both"/>
        <w:rPr>
          <w:rFonts w:ascii="Times New Roman" w:hAnsi="Times New Roman"/>
          <w:i/>
        </w:rPr>
      </w:pPr>
      <w:r w:rsidRPr="0029494B">
        <w:rPr>
          <w:rFonts w:ascii="Times New Roman" w:hAnsi="Times New Roman"/>
          <w:i/>
        </w:rPr>
        <w:t xml:space="preserve">Consider equation for carrier frequency shift for UL transmission and table with values of maximum frequency shift for UL transmission provided in </w:t>
      </w:r>
      <w:r w:rsidR="002D4029" w:rsidRPr="002D4029">
        <w:rPr>
          <w:rFonts w:ascii="Times New Roman" w:hAnsi="Times New Roman"/>
          <w:i/>
        </w:rPr>
        <w:t>R1-1908641</w:t>
      </w:r>
      <w:r w:rsidR="002D4029">
        <w:rPr>
          <w:rFonts w:ascii="Times New Roman" w:hAnsi="Times New Roman"/>
          <w:i/>
        </w:rPr>
        <w:t xml:space="preserve"> </w:t>
      </w:r>
      <w:r w:rsidRPr="0029494B">
        <w:rPr>
          <w:rFonts w:ascii="Times New Roman" w:hAnsi="Times New Roman"/>
          <w:i/>
        </w:rPr>
        <w:t>for PRACH</w:t>
      </w:r>
    </w:p>
    <w:p w14:paraId="2E02F43A" w14:textId="77777777" w:rsidR="00272BF6" w:rsidRDefault="00272BF6" w:rsidP="001064DE">
      <w:pPr>
        <w:overflowPunct/>
        <w:autoSpaceDE/>
        <w:autoSpaceDN/>
        <w:adjustRightInd/>
        <w:spacing w:after="240" w:line="276" w:lineRule="auto"/>
        <w:jc w:val="both"/>
        <w:textAlignment w:val="auto"/>
        <w:rPr>
          <w:rFonts w:eastAsia="Calibri"/>
          <w:sz w:val="22"/>
          <w:szCs w:val="22"/>
          <w:lang w:val="en-US"/>
        </w:rPr>
      </w:pPr>
    </w:p>
    <w:p w14:paraId="6560A440" w14:textId="0A30BA18" w:rsidR="001064DE" w:rsidRDefault="00524B8E" w:rsidP="001064DE">
      <w:pPr>
        <w:overflowPunct/>
        <w:autoSpaceDE/>
        <w:autoSpaceDN/>
        <w:adjustRightInd/>
        <w:spacing w:after="240" w:line="276" w:lineRule="auto"/>
        <w:jc w:val="both"/>
        <w:textAlignment w:val="auto"/>
        <w:rPr>
          <w:rFonts w:eastAsia="Calibri"/>
          <w:sz w:val="22"/>
          <w:szCs w:val="22"/>
          <w:lang w:val="en-US"/>
        </w:rPr>
      </w:pPr>
      <w:r>
        <w:rPr>
          <w:rFonts w:eastAsia="Calibri"/>
          <w:sz w:val="22"/>
          <w:szCs w:val="22"/>
          <w:lang w:val="en-US"/>
        </w:rPr>
        <w:lastRenderedPageBreak/>
        <w:t xml:space="preserve">The </w:t>
      </w:r>
      <w:r w:rsidR="003F5655">
        <w:rPr>
          <w:rFonts w:eastAsia="Calibri"/>
          <w:sz w:val="22"/>
          <w:szCs w:val="22"/>
          <w:lang w:val="en-US"/>
        </w:rPr>
        <w:t xml:space="preserve">PRACH signal </w:t>
      </w:r>
      <w:r w:rsidR="00A5502A">
        <w:rPr>
          <w:rFonts w:eastAsia="Calibri"/>
          <w:sz w:val="22"/>
          <w:szCs w:val="22"/>
          <w:lang w:val="en-US"/>
        </w:rPr>
        <w:t xml:space="preserve">structure </w:t>
      </w:r>
      <w:r w:rsidR="003F5655">
        <w:rPr>
          <w:rFonts w:eastAsia="Calibri"/>
          <w:sz w:val="22"/>
          <w:szCs w:val="22"/>
          <w:lang w:val="en-US"/>
        </w:rPr>
        <w:t>includes cyclic prefix (CP), PRACH sequence with multiple repetitions</w:t>
      </w:r>
      <w:r w:rsidR="00A5502A">
        <w:rPr>
          <w:rFonts w:eastAsia="Calibri"/>
          <w:sz w:val="22"/>
          <w:szCs w:val="22"/>
          <w:lang w:val="en-US"/>
        </w:rPr>
        <w:t xml:space="preserve"> (PRACH OFDM symbols)</w:t>
      </w:r>
      <w:r w:rsidR="003F5655">
        <w:rPr>
          <w:rFonts w:eastAsia="Calibri"/>
          <w:sz w:val="22"/>
          <w:szCs w:val="22"/>
          <w:lang w:val="en-US"/>
        </w:rPr>
        <w:t xml:space="preserve"> and guard period (GP)</w:t>
      </w:r>
      <w:r w:rsidR="00664310">
        <w:rPr>
          <w:rFonts w:eastAsia="Calibri"/>
          <w:sz w:val="22"/>
          <w:szCs w:val="22"/>
          <w:lang w:val="en-US"/>
        </w:rPr>
        <w:t>.</w:t>
      </w:r>
      <w:r w:rsidR="003F5655">
        <w:rPr>
          <w:rFonts w:eastAsia="Calibri"/>
          <w:sz w:val="22"/>
          <w:szCs w:val="22"/>
          <w:lang w:val="en-US"/>
        </w:rPr>
        <w:t xml:space="preserve"> </w:t>
      </w:r>
      <w:r w:rsidR="00A5502A">
        <w:rPr>
          <w:rFonts w:eastAsia="Calibri"/>
          <w:sz w:val="22"/>
          <w:szCs w:val="22"/>
          <w:lang w:val="en-US"/>
        </w:rPr>
        <w:t>It</w:t>
      </w:r>
      <w:r w:rsidR="00664310">
        <w:rPr>
          <w:rFonts w:eastAsia="Calibri"/>
          <w:sz w:val="22"/>
          <w:szCs w:val="22"/>
          <w:lang w:val="en-US"/>
        </w:rPr>
        <w:t xml:space="preserve"> is</w:t>
      </w:r>
      <w:r w:rsidR="003F5655">
        <w:rPr>
          <w:rFonts w:eastAsia="Calibri"/>
          <w:sz w:val="22"/>
          <w:szCs w:val="22"/>
          <w:lang w:val="en-US"/>
        </w:rPr>
        <w:t xml:space="preserve"> schematically represented in the following figure</w:t>
      </w:r>
      <w:r w:rsidR="00F052D4">
        <w:rPr>
          <w:rFonts w:eastAsia="Calibri"/>
          <w:sz w:val="22"/>
          <w:szCs w:val="22"/>
          <w:lang w:val="en-US"/>
        </w:rPr>
        <w:t>, where T_CP is time duration of</w:t>
      </w:r>
      <w:r w:rsidR="001A2FE8">
        <w:rPr>
          <w:rFonts w:eastAsia="Calibri"/>
          <w:sz w:val="22"/>
          <w:szCs w:val="22"/>
          <w:lang w:val="en-US"/>
        </w:rPr>
        <w:t xml:space="preserve"> the</w:t>
      </w:r>
      <w:r w:rsidR="00F052D4">
        <w:rPr>
          <w:rFonts w:eastAsia="Calibri"/>
          <w:sz w:val="22"/>
          <w:szCs w:val="22"/>
          <w:lang w:val="en-US"/>
        </w:rPr>
        <w:t xml:space="preserve"> CP, T_SEQ is time duration of one PRACH sequence</w:t>
      </w:r>
      <w:r w:rsidR="00466D1B" w:rsidRPr="00466D1B">
        <w:rPr>
          <w:rFonts w:eastAsia="Calibri"/>
          <w:sz w:val="22"/>
          <w:szCs w:val="22"/>
          <w:lang w:val="en-US"/>
        </w:rPr>
        <w:t xml:space="preserve"> </w:t>
      </w:r>
      <w:r w:rsidR="00466D1B">
        <w:rPr>
          <w:rFonts w:eastAsia="Calibri"/>
          <w:sz w:val="22"/>
          <w:szCs w:val="22"/>
          <w:lang w:val="en-US"/>
        </w:rPr>
        <w:t>(PRACH</w:t>
      </w:r>
      <w:r w:rsidR="00272BF6">
        <w:rPr>
          <w:rFonts w:eastAsia="Calibri"/>
          <w:sz w:val="22"/>
          <w:szCs w:val="22"/>
          <w:lang w:val="en-US"/>
        </w:rPr>
        <w:t xml:space="preserve"> OFDM</w:t>
      </w:r>
      <w:r w:rsidR="00466D1B">
        <w:rPr>
          <w:rFonts w:eastAsia="Calibri"/>
          <w:sz w:val="22"/>
          <w:szCs w:val="22"/>
          <w:lang w:val="en-US"/>
        </w:rPr>
        <w:t xml:space="preserve"> symbol)</w:t>
      </w:r>
      <w:r w:rsidR="00F052D4">
        <w:rPr>
          <w:rFonts w:eastAsia="Calibri"/>
          <w:sz w:val="22"/>
          <w:szCs w:val="22"/>
          <w:lang w:val="en-US"/>
        </w:rPr>
        <w:t xml:space="preserve">, T_GP is time duration of </w:t>
      </w:r>
      <w:r w:rsidR="00142D0D">
        <w:rPr>
          <w:rFonts w:eastAsia="Calibri"/>
          <w:sz w:val="22"/>
          <w:szCs w:val="22"/>
          <w:lang w:val="en-US"/>
        </w:rPr>
        <w:t xml:space="preserve">the </w:t>
      </w:r>
      <w:r w:rsidR="00F052D4">
        <w:rPr>
          <w:rFonts w:eastAsia="Calibri"/>
          <w:sz w:val="22"/>
          <w:szCs w:val="22"/>
          <w:lang w:val="en-US"/>
        </w:rPr>
        <w:t>GP, N</w:t>
      </w:r>
      <w:r w:rsidR="001441C5">
        <w:rPr>
          <w:rFonts w:eastAsia="Calibri"/>
          <w:sz w:val="22"/>
          <w:szCs w:val="22"/>
          <w:lang w:val="en-US"/>
        </w:rPr>
        <w:t>_</w:t>
      </w:r>
      <w:r w:rsidR="00F052D4">
        <w:rPr>
          <w:rFonts w:eastAsia="Calibri"/>
          <w:sz w:val="22"/>
          <w:szCs w:val="22"/>
          <w:lang w:val="en-US"/>
        </w:rPr>
        <w:t xml:space="preserve">OS is number of </w:t>
      </w:r>
      <w:r w:rsidR="00272BF6">
        <w:rPr>
          <w:rFonts w:eastAsia="Calibri"/>
          <w:sz w:val="22"/>
          <w:szCs w:val="22"/>
          <w:lang w:val="en-US"/>
        </w:rPr>
        <w:t>repetitions</w:t>
      </w:r>
      <w:r w:rsidR="00F052D4">
        <w:rPr>
          <w:rFonts w:eastAsia="Calibri"/>
          <w:sz w:val="22"/>
          <w:szCs w:val="22"/>
          <w:lang w:val="en-US"/>
        </w:rPr>
        <w:t xml:space="preserve"> of PRACH sequence</w:t>
      </w:r>
      <w:r w:rsidR="00664310">
        <w:rPr>
          <w:rFonts w:eastAsia="Calibri"/>
          <w:sz w:val="22"/>
          <w:szCs w:val="22"/>
          <w:lang w:val="en-US"/>
        </w:rPr>
        <w:t xml:space="preserve">. </w:t>
      </w:r>
      <w:r w:rsidR="00D15CA6">
        <w:rPr>
          <w:rFonts w:eastAsia="Calibri"/>
          <w:sz w:val="22"/>
          <w:szCs w:val="22"/>
          <w:lang w:val="en-US"/>
        </w:rPr>
        <w:t>The</w:t>
      </w:r>
      <w:r w:rsidR="00611D3E">
        <w:rPr>
          <w:rFonts w:eastAsia="Calibri"/>
          <w:sz w:val="22"/>
          <w:szCs w:val="22"/>
          <w:lang w:val="en-US"/>
        </w:rPr>
        <w:t xml:space="preserve"> CP for the first PRACH OFDM symbol </w:t>
      </w:r>
      <w:r w:rsidR="00D13D04">
        <w:rPr>
          <w:rFonts w:eastAsia="Calibri"/>
          <w:sz w:val="22"/>
          <w:szCs w:val="22"/>
          <w:lang w:val="en-US"/>
        </w:rPr>
        <w:t>and consecutive repetitions of the same PRACH sequence enable low complexity frequency-domain processing</w:t>
      </w:r>
      <w:r w:rsidR="00611D3E">
        <w:rPr>
          <w:rFonts w:eastAsia="Calibri"/>
          <w:sz w:val="22"/>
          <w:szCs w:val="22"/>
          <w:lang w:val="en-US"/>
        </w:rPr>
        <w:t>.</w:t>
      </w:r>
      <w:r w:rsidR="00D13D04">
        <w:rPr>
          <w:rFonts w:eastAsia="Calibri"/>
          <w:sz w:val="22"/>
          <w:szCs w:val="22"/>
          <w:lang w:val="en-US"/>
        </w:rPr>
        <w:t xml:space="preserve"> </w:t>
      </w:r>
      <w:r w:rsidR="0009395D">
        <w:rPr>
          <w:rFonts w:eastAsia="Calibri"/>
          <w:sz w:val="22"/>
          <w:szCs w:val="22"/>
          <w:lang w:val="en-US"/>
        </w:rPr>
        <w:t>Conventional PRACH receivers</w:t>
      </w:r>
      <w:r w:rsidR="00254C2B">
        <w:rPr>
          <w:rFonts w:eastAsia="Calibri"/>
          <w:sz w:val="22"/>
          <w:szCs w:val="22"/>
          <w:lang w:val="en-US"/>
        </w:rPr>
        <w:t xml:space="preserve"> assume that </w:t>
      </w:r>
      <w:r w:rsidR="008B6F21">
        <w:rPr>
          <w:rFonts w:eastAsia="Calibri"/>
          <w:sz w:val="22"/>
          <w:szCs w:val="22"/>
          <w:lang w:val="en-US"/>
        </w:rPr>
        <w:t xml:space="preserve">samples within the </w:t>
      </w:r>
      <w:r w:rsidR="008B6F21" w:rsidRPr="008B6F21">
        <w:rPr>
          <w:rFonts w:eastAsia="Calibri"/>
          <w:sz w:val="22"/>
          <w:szCs w:val="22"/>
          <w:lang w:val="en-US"/>
        </w:rPr>
        <w:t>N_OS</w:t>
      </w:r>
      <w:r w:rsidR="008B6F21">
        <w:rPr>
          <w:rFonts w:eastAsia="Calibri"/>
          <w:sz w:val="22"/>
          <w:szCs w:val="22"/>
          <w:lang w:val="en-US"/>
        </w:rPr>
        <w:t>*</w:t>
      </w:r>
      <w:r w:rsidR="008B6F21" w:rsidRPr="008B6F21">
        <w:rPr>
          <w:rFonts w:eastAsia="Calibri"/>
          <w:sz w:val="22"/>
          <w:szCs w:val="22"/>
          <w:lang w:val="en-US"/>
        </w:rPr>
        <w:t>T_SEQ</w:t>
      </w:r>
      <w:r w:rsidR="008B6F21">
        <w:rPr>
          <w:rFonts w:eastAsia="Calibri"/>
          <w:sz w:val="22"/>
          <w:szCs w:val="22"/>
          <w:lang w:val="en-US"/>
        </w:rPr>
        <w:t xml:space="preserve"> duration time </w:t>
      </w:r>
      <w:r w:rsidR="008B6F21" w:rsidRPr="008B6F21">
        <w:rPr>
          <w:rFonts w:eastAsia="Calibri"/>
          <w:sz w:val="22"/>
          <w:szCs w:val="22"/>
          <w:lang w:val="en-US"/>
        </w:rPr>
        <w:t>window</w:t>
      </w:r>
      <w:r w:rsidR="008B6F21">
        <w:rPr>
          <w:rFonts w:eastAsia="Calibri"/>
          <w:sz w:val="22"/>
          <w:szCs w:val="22"/>
          <w:lang w:val="en-US"/>
        </w:rPr>
        <w:t xml:space="preserve"> are used for processing. Since the PRACH preamble signal have periodic structure,</w:t>
      </w:r>
      <w:r w:rsidR="0009395D">
        <w:rPr>
          <w:rFonts w:eastAsia="Calibri"/>
          <w:sz w:val="22"/>
          <w:szCs w:val="22"/>
          <w:lang w:val="en-US"/>
        </w:rPr>
        <w:t xml:space="preserve"> the </w:t>
      </w:r>
      <w:r w:rsidR="004B1A9E">
        <w:rPr>
          <w:rFonts w:eastAsia="Calibri"/>
          <w:sz w:val="22"/>
          <w:szCs w:val="22"/>
          <w:lang w:val="en-US"/>
        </w:rPr>
        <w:t>delay is estimated with ambiguity up to addition of integer number of T_SEQ</w:t>
      </w:r>
      <w:r w:rsidR="008B6F21">
        <w:rPr>
          <w:rFonts w:eastAsia="Calibri"/>
          <w:sz w:val="22"/>
          <w:szCs w:val="22"/>
          <w:lang w:val="en-US"/>
        </w:rPr>
        <w:t>.</w:t>
      </w:r>
      <w:r w:rsidR="004B1A9E">
        <w:rPr>
          <w:rFonts w:eastAsia="Calibri"/>
          <w:sz w:val="22"/>
          <w:szCs w:val="22"/>
          <w:lang w:val="en-US"/>
        </w:rPr>
        <w:t xml:space="preserve"> If the maximum differential delay within a cell is lower than T_SEQ, the ambiguity is eliminated due to prior knowledge of the </w:t>
      </w:r>
      <w:r w:rsidR="004B1A9E" w:rsidRPr="004B1A9E">
        <w:rPr>
          <w:rFonts w:eastAsia="Calibri"/>
          <w:sz w:val="22"/>
          <w:szCs w:val="22"/>
          <w:lang w:val="en-US"/>
        </w:rPr>
        <w:t>maximum differential delay</w:t>
      </w:r>
      <w:r w:rsidR="004B1A9E">
        <w:rPr>
          <w:rFonts w:eastAsia="Calibri"/>
          <w:sz w:val="22"/>
          <w:szCs w:val="22"/>
          <w:lang w:val="en-US"/>
        </w:rPr>
        <w:t>.</w:t>
      </w:r>
    </w:p>
    <w:p w14:paraId="6E2229D2" w14:textId="7215CA51" w:rsidR="00F03F9F" w:rsidRDefault="00F03F9F" w:rsidP="00F03F9F">
      <w:pPr>
        <w:overflowPunct/>
        <w:autoSpaceDE/>
        <w:autoSpaceDN/>
        <w:adjustRightInd/>
        <w:spacing w:after="240" w:line="276" w:lineRule="auto"/>
        <w:jc w:val="center"/>
        <w:textAlignment w:val="auto"/>
      </w:pPr>
      <w:r>
        <w:object w:dxaOrig="6792" w:dyaOrig="2340" w14:anchorId="1FB34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47pt" o:ole="">
            <v:imagedata r:id="rId11" o:title=""/>
          </v:shape>
          <o:OLEObject Type="Embed" ProgID="Visio.Drawing.15" ShapeID="_x0000_i1025" DrawAspect="Content" ObjectID="_1627480477" r:id="rId12"/>
        </w:object>
      </w:r>
    </w:p>
    <w:p w14:paraId="5DA6A864" w14:textId="1C817793" w:rsidR="00AF1968" w:rsidRPr="00267931" w:rsidRDefault="00AF1968" w:rsidP="00F03F9F">
      <w:pPr>
        <w:overflowPunct/>
        <w:autoSpaceDE/>
        <w:autoSpaceDN/>
        <w:adjustRightInd/>
        <w:spacing w:after="240" w:line="276" w:lineRule="auto"/>
        <w:jc w:val="center"/>
        <w:textAlignment w:val="auto"/>
        <w:rPr>
          <w:rFonts w:eastAsia="Calibri"/>
          <w:sz w:val="24"/>
          <w:szCs w:val="22"/>
          <w:lang w:val="en-US"/>
        </w:rPr>
      </w:pPr>
      <w:r w:rsidRPr="00466D1B">
        <w:rPr>
          <w:b/>
          <w:sz w:val="22"/>
        </w:rPr>
        <w:t>Figure 1</w:t>
      </w:r>
      <w:r w:rsidRPr="00267931">
        <w:rPr>
          <w:sz w:val="22"/>
        </w:rPr>
        <w:t>. Schematic representation of PRACH signal</w:t>
      </w:r>
      <w:r w:rsidR="00A5502A">
        <w:rPr>
          <w:sz w:val="22"/>
        </w:rPr>
        <w:t xml:space="preserve"> structure</w:t>
      </w:r>
    </w:p>
    <w:p w14:paraId="733A6012" w14:textId="69674964" w:rsidR="00D21865" w:rsidRDefault="00994D35" w:rsidP="00466D1B">
      <w:pPr>
        <w:jc w:val="both"/>
        <w:rPr>
          <w:sz w:val="22"/>
          <w:lang w:val="en-US"/>
        </w:rPr>
      </w:pPr>
      <w:r>
        <w:rPr>
          <w:sz w:val="22"/>
          <w:lang w:val="en-US"/>
        </w:rPr>
        <w:t>D</w:t>
      </w:r>
      <w:r w:rsidR="00D21865">
        <w:rPr>
          <w:sz w:val="22"/>
          <w:lang w:val="en-US"/>
        </w:rPr>
        <w:t>ifferential delay for NTN can exceed duration of PRACH symbol</w:t>
      </w:r>
      <w:r w:rsidRPr="00994D35">
        <w:t xml:space="preserve"> </w:t>
      </w:r>
      <w:r>
        <w:rPr>
          <w:sz w:val="22"/>
          <w:lang w:val="en-US"/>
        </w:rPr>
        <w:t>f</w:t>
      </w:r>
      <w:r w:rsidRPr="00994D35">
        <w:rPr>
          <w:sz w:val="22"/>
          <w:lang w:val="en-US"/>
        </w:rPr>
        <w:t>or the supported NR PRACH sequences</w:t>
      </w:r>
      <w:r w:rsidR="00D21865">
        <w:rPr>
          <w:sz w:val="22"/>
          <w:lang w:val="en-US"/>
        </w:rPr>
        <w:t xml:space="preserve">. </w:t>
      </w:r>
      <w:r w:rsidR="0095277B">
        <w:rPr>
          <w:sz w:val="22"/>
          <w:lang w:val="en-US"/>
        </w:rPr>
        <w:t>T</w:t>
      </w:r>
      <w:r w:rsidR="00D21865">
        <w:rPr>
          <w:sz w:val="22"/>
          <w:lang w:val="en-US"/>
        </w:rPr>
        <w:t xml:space="preserve">he </w:t>
      </w:r>
      <w:r w:rsidR="008D7503">
        <w:rPr>
          <w:sz w:val="22"/>
          <w:lang w:val="en-US"/>
        </w:rPr>
        <w:t xml:space="preserve">conventional </w:t>
      </w:r>
      <w:r w:rsidR="00D21865">
        <w:rPr>
          <w:sz w:val="22"/>
          <w:lang w:val="en-US"/>
        </w:rPr>
        <w:t>receiver structure is</w:t>
      </w:r>
      <w:r w:rsidR="0095277B">
        <w:rPr>
          <w:sz w:val="22"/>
          <w:lang w:val="en-US"/>
        </w:rPr>
        <w:t xml:space="preserve"> not</w:t>
      </w:r>
      <w:r w:rsidR="00D21865">
        <w:rPr>
          <w:sz w:val="22"/>
          <w:lang w:val="en-US"/>
        </w:rPr>
        <w:t xml:space="preserve"> appl</w:t>
      </w:r>
      <w:r w:rsidR="0095277B">
        <w:rPr>
          <w:sz w:val="22"/>
          <w:lang w:val="en-US"/>
        </w:rPr>
        <w:t>icable</w:t>
      </w:r>
      <w:r w:rsidR="00D21865">
        <w:rPr>
          <w:sz w:val="22"/>
          <w:lang w:val="en-US"/>
        </w:rPr>
        <w:t xml:space="preserve"> for estimation of differential delays larger than sequence duration</w:t>
      </w:r>
      <w:r w:rsidR="0095277B">
        <w:rPr>
          <w:sz w:val="22"/>
          <w:lang w:val="en-US"/>
        </w:rPr>
        <w:t xml:space="preserve"> since it results in ambiguity of the delay estimation</w:t>
      </w:r>
      <w:r w:rsidR="008D7503">
        <w:rPr>
          <w:sz w:val="22"/>
          <w:lang w:val="en-US"/>
        </w:rPr>
        <w:t xml:space="preserve"> as described above</w:t>
      </w:r>
      <w:r w:rsidR="0095277B">
        <w:rPr>
          <w:sz w:val="22"/>
          <w:lang w:val="en-US"/>
        </w:rPr>
        <w:t xml:space="preserve">. Hence, in order to do delay estimation without ambiguity, </w:t>
      </w:r>
      <w:r w:rsidR="00D51DA4">
        <w:rPr>
          <w:sz w:val="22"/>
          <w:lang w:val="en-US"/>
        </w:rPr>
        <w:t>different</w:t>
      </w:r>
      <w:r w:rsidR="006F2923">
        <w:rPr>
          <w:sz w:val="22"/>
          <w:lang w:val="en-US"/>
        </w:rPr>
        <w:t xml:space="preserve"> </w:t>
      </w:r>
      <w:r w:rsidR="0095277B">
        <w:rPr>
          <w:sz w:val="22"/>
          <w:lang w:val="en-US"/>
        </w:rPr>
        <w:t>receive</w:t>
      </w:r>
      <w:r w:rsidR="008D7503">
        <w:rPr>
          <w:sz w:val="22"/>
          <w:lang w:val="en-US"/>
        </w:rPr>
        <w:t xml:space="preserve">r structure should be </w:t>
      </w:r>
      <w:r w:rsidR="00653C70">
        <w:rPr>
          <w:sz w:val="22"/>
          <w:lang w:val="en-US"/>
        </w:rPr>
        <w:t>assumed</w:t>
      </w:r>
      <w:r w:rsidR="008D7503">
        <w:rPr>
          <w:sz w:val="22"/>
          <w:lang w:val="en-US"/>
        </w:rPr>
        <w:t>.</w:t>
      </w:r>
    </w:p>
    <w:p w14:paraId="0A2C2706" w14:textId="77777777" w:rsidR="008D7503" w:rsidRPr="008D7503" w:rsidRDefault="008D7503" w:rsidP="008D7503">
      <w:pPr>
        <w:jc w:val="both"/>
        <w:rPr>
          <w:sz w:val="22"/>
          <w:lang w:val="en-US"/>
        </w:rPr>
      </w:pPr>
      <w:r w:rsidRPr="008D7503">
        <w:rPr>
          <w:b/>
          <w:i/>
          <w:sz w:val="22"/>
          <w:lang w:val="en-US"/>
        </w:rPr>
        <w:t>Observation 1</w:t>
      </w:r>
      <w:r w:rsidRPr="008D7503">
        <w:rPr>
          <w:sz w:val="22"/>
          <w:lang w:val="en-US"/>
        </w:rPr>
        <w:t xml:space="preserve">: </w:t>
      </w:r>
    </w:p>
    <w:p w14:paraId="44780277" w14:textId="43350374" w:rsidR="008D7503" w:rsidRPr="008D7503" w:rsidRDefault="008D7503" w:rsidP="00466D1B">
      <w:pPr>
        <w:numPr>
          <w:ilvl w:val="0"/>
          <w:numId w:val="49"/>
        </w:numPr>
        <w:overflowPunct/>
        <w:autoSpaceDE/>
        <w:autoSpaceDN/>
        <w:adjustRightInd/>
        <w:spacing w:after="240"/>
        <w:jc w:val="both"/>
        <w:textAlignment w:val="auto"/>
        <w:rPr>
          <w:rFonts w:eastAsia="Calibri"/>
          <w:i/>
          <w:sz w:val="22"/>
          <w:szCs w:val="22"/>
          <w:lang w:val="en-US"/>
        </w:rPr>
      </w:pPr>
      <w:r w:rsidRPr="008D7503">
        <w:rPr>
          <w:rFonts w:eastAsia="Calibri"/>
          <w:i/>
          <w:sz w:val="22"/>
          <w:szCs w:val="22"/>
          <w:lang w:val="en-US"/>
        </w:rPr>
        <w:t xml:space="preserve">Delays up to the PRACH OFDM signal duration can be estimated by the conventional PRACH receivers without ambiguity, for larger delays </w:t>
      </w:r>
      <w:r w:rsidR="006C3B24">
        <w:rPr>
          <w:rFonts w:eastAsia="Calibri"/>
          <w:i/>
          <w:sz w:val="22"/>
          <w:szCs w:val="22"/>
          <w:lang w:val="en-US"/>
        </w:rPr>
        <w:t>different</w:t>
      </w:r>
      <w:r w:rsidRPr="008D7503">
        <w:rPr>
          <w:rFonts w:eastAsia="Calibri"/>
          <w:i/>
          <w:sz w:val="22"/>
          <w:szCs w:val="22"/>
          <w:lang w:val="en-US"/>
        </w:rPr>
        <w:t xml:space="preserve"> receive</w:t>
      </w:r>
      <w:r w:rsidR="006C3B24">
        <w:rPr>
          <w:rFonts w:eastAsia="Calibri"/>
          <w:i/>
          <w:sz w:val="22"/>
          <w:szCs w:val="22"/>
          <w:lang w:val="en-US"/>
        </w:rPr>
        <w:t>r structure</w:t>
      </w:r>
      <w:r w:rsidRPr="008D7503">
        <w:rPr>
          <w:rFonts w:eastAsia="Calibri"/>
          <w:i/>
          <w:sz w:val="22"/>
          <w:szCs w:val="22"/>
          <w:lang w:val="en-US"/>
        </w:rPr>
        <w:t xml:space="preserve"> </w:t>
      </w:r>
      <w:r w:rsidR="006C3B24">
        <w:rPr>
          <w:rFonts w:eastAsia="Calibri"/>
          <w:i/>
          <w:sz w:val="22"/>
          <w:szCs w:val="22"/>
          <w:lang w:val="en-US"/>
        </w:rPr>
        <w:t>is</w:t>
      </w:r>
      <w:r w:rsidRPr="008D7503">
        <w:rPr>
          <w:rFonts w:eastAsia="Calibri"/>
          <w:i/>
          <w:sz w:val="22"/>
          <w:szCs w:val="22"/>
          <w:lang w:val="en-US"/>
        </w:rPr>
        <w:t xml:space="preserve"> needed</w:t>
      </w:r>
    </w:p>
    <w:p w14:paraId="4C2071A7" w14:textId="11CFAD1B" w:rsidR="00FB6F29" w:rsidRPr="008921A3" w:rsidRDefault="008A4E79" w:rsidP="00466D1B">
      <w:pPr>
        <w:jc w:val="both"/>
        <w:rPr>
          <w:sz w:val="22"/>
          <w:lang w:val="en-US"/>
        </w:rPr>
      </w:pPr>
      <w:r w:rsidRPr="008A4E79">
        <w:rPr>
          <w:b/>
          <w:i/>
          <w:sz w:val="22"/>
          <w:lang w:val="en-US"/>
        </w:rPr>
        <w:t>Proposal 2</w:t>
      </w:r>
      <w:r w:rsidR="00FB6F29" w:rsidRPr="008921A3">
        <w:rPr>
          <w:sz w:val="22"/>
          <w:lang w:val="en-US"/>
        </w:rPr>
        <w:t xml:space="preserve">: </w:t>
      </w:r>
    </w:p>
    <w:p w14:paraId="263626A1" w14:textId="22CE662C" w:rsidR="008B49FD" w:rsidRDefault="008B49FD" w:rsidP="00515D3C">
      <w:pPr>
        <w:pStyle w:val="ListParagraph"/>
        <w:numPr>
          <w:ilvl w:val="0"/>
          <w:numId w:val="49"/>
        </w:numPr>
        <w:spacing w:after="240"/>
        <w:jc w:val="both"/>
        <w:rPr>
          <w:rFonts w:ascii="Times New Roman" w:hAnsi="Times New Roman"/>
          <w:i/>
        </w:rPr>
      </w:pPr>
      <w:r w:rsidRPr="008921A3">
        <w:rPr>
          <w:rFonts w:ascii="Times New Roman" w:hAnsi="Times New Roman"/>
          <w:i/>
        </w:rPr>
        <w:t>Study s</w:t>
      </w:r>
      <w:r w:rsidR="00FB6F29" w:rsidRPr="008921A3">
        <w:rPr>
          <w:rFonts w:ascii="Times New Roman" w:hAnsi="Times New Roman"/>
          <w:i/>
        </w:rPr>
        <w:t>olution</w:t>
      </w:r>
      <w:r w:rsidR="008A4E79">
        <w:rPr>
          <w:rFonts w:ascii="Times New Roman" w:hAnsi="Times New Roman"/>
          <w:i/>
        </w:rPr>
        <w:t>s</w:t>
      </w:r>
      <w:r w:rsidR="00FB6F29" w:rsidRPr="008921A3">
        <w:rPr>
          <w:rFonts w:ascii="Times New Roman" w:hAnsi="Times New Roman"/>
          <w:i/>
        </w:rPr>
        <w:t xml:space="preserve"> </w:t>
      </w:r>
      <w:r w:rsidR="00E96C5B" w:rsidRPr="008921A3">
        <w:rPr>
          <w:rFonts w:ascii="Times New Roman" w:hAnsi="Times New Roman"/>
          <w:i/>
        </w:rPr>
        <w:t xml:space="preserve">to </w:t>
      </w:r>
      <w:r w:rsidR="00E51382">
        <w:rPr>
          <w:rFonts w:ascii="Times New Roman" w:hAnsi="Times New Roman"/>
          <w:i/>
        </w:rPr>
        <w:t>support</w:t>
      </w:r>
      <w:r w:rsidRPr="008921A3">
        <w:rPr>
          <w:rFonts w:ascii="Times New Roman" w:hAnsi="Times New Roman"/>
          <w:i/>
        </w:rPr>
        <w:t xml:space="preserve"> unambiguous estimation of</w:t>
      </w:r>
      <w:r w:rsidR="00E96C5B" w:rsidRPr="008921A3">
        <w:rPr>
          <w:rFonts w:ascii="Times New Roman" w:hAnsi="Times New Roman"/>
          <w:i/>
        </w:rPr>
        <w:t xml:space="preserve"> </w:t>
      </w:r>
      <w:r w:rsidR="00C074AD">
        <w:rPr>
          <w:rFonts w:ascii="Times New Roman" w:hAnsi="Times New Roman"/>
          <w:i/>
        </w:rPr>
        <w:t>delay</w:t>
      </w:r>
      <w:r w:rsidR="002D1A04">
        <w:rPr>
          <w:rFonts w:ascii="Times New Roman" w:hAnsi="Times New Roman"/>
          <w:i/>
        </w:rPr>
        <w:t>s</w:t>
      </w:r>
      <w:r w:rsidRPr="008921A3">
        <w:rPr>
          <w:rFonts w:ascii="Times New Roman" w:hAnsi="Times New Roman"/>
          <w:i/>
        </w:rPr>
        <w:t xml:space="preserve"> larger than PRACH symbol duration</w:t>
      </w:r>
    </w:p>
    <w:p w14:paraId="5CC8A9D9" w14:textId="2255A476" w:rsidR="00515D3C" w:rsidRDefault="00D82544" w:rsidP="00CF2834">
      <w:pPr>
        <w:spacing w:after="240"/>
        <w:jc w:val="both"/>
        <w:rPr>
          <w:sz w:val="22"/>
        </w:rPr>
      </w:pPr>
      <w:r>
        <w:rPr>
          <w:sz w:val="22"/>
        </w:rPr>
        <w:t xml:space="preserve">NR specification supports multiple PRACH formats which have different sequence length, subcarrier spacing, CP duration, GP duration and number of repetitions. </w:t>
      </w:r>
      <w:r w:rsidR="00C776D9">
        <w:rPr>
          <w:sz w:val="22"/>
        </w:rPr>
        <w:t>Rel. 15 PRACH format design assumes that the d</w:t>
      </w:r>
      <w:r w:rsidR="008C69EB">
        <w:rPr>
          <w:sz w:val="22"/>
        </w:rPr>
        <w:t>uration of CP depends on the targeted supported differential delay, so that channel estimation can be done in frequency domain with simple receiver structure</w:t>
      </w:r>
      <w:r w:rsidR="00CB4BC9">
        <w:rPr>
          <w:sz w:val="22"/>
        </w:rPr>
        <w:t xml:space="preserve">. As it was already stated above, differential delay for NTN can exceed the duration of PRACH </w:t>
      </w:r>
      <w:r w:rsidR="00F84A07">
        <w:rPr>
          <w:sz w:val="22"/>
        </w:rPr>
        <w:t>OFDM symbol</w:t>
      </w:r>
      <w:r w:rsidR="00CB4BC9">
        <w:rPr>
          <w:sz w:val="22"/>
        </w:rPr>
        <w:t xml:space="preserve">. Hence, scaling of </w:t>
      </w:r>
      <w:r w:rsidR="002D4DDD">
        <w:rPr>
          <w:sz w:val="22"/>
        </w:rPr>
        <w:t xml:space="preserve">the </w:t>
      </w:r>
      <w:r w:rsidR="00CB4BC9">
        <w:rPr>
          <w:sz w:val="22"/>
        </w:rPr>
        <w:t xml:space="preserve">CP with the maximum supported differential delay is equivalent to increasing </w:t>
      </w:r>
      <w:r w:rsidR="00CF2834">
        <w:rPr>
          <w:sz w:val="22"/>
        </w:rPr>
        <w:t>the number of repetitions</w:t>
      </w:r>
      <w:r w:rsidR="00CB4BC9">
        <w:rPr>
          <w:sz w:val="22"/>
        </w:rPr>
        <w:t>.</w:t>
      </w:r>
      <w:r w:rsidR="00CF2834">
        <w:rPr>
          <w:sz w:val="22"/>
        </w:rPr>
        <w:t xml:space="preserve"> Thus, it is not clear if support of larger CP is needed for NTN. Regarding the GP duration, it is not necessary to specify GP duration which is equal to target maximum differential delay</w:t>
      </w:r>
      <w:r w:rsidR="00410B74">
        <w:rPr>
          <w:sz w:val="22"/>
        </w:rPr>
        <w:t xml:space="preserve"> since gNB can avoid transmissions after PRACH</w:t>
      </w:r>
      <w:r w:rsidR="00162234">
        <w:rPr>
          <w:sz w:val="22"/>
        </w:rPr>
        <w:t xml:space="preserve"> by </w:t>
      </w:r>
      <w:r w:rsidR="001F4C31">
        <w:rPr>
          <w:sz w:val="22"/>
        </w:rPr>
        <w:t>implementation</w:t>
      </w:r>
      <w:r w:rsidR="00410B74">
        <w:rPr>
          <w:sz w:val="22"/>
        </w:rPr>
        <w:t>.</w:t>
      </w:r>
    </w:p>
    <w:p w14:paraId="02B38150" w14:textId="63571ABD" w:rsidR="00410B74" w:rsidRDefault="00410B74" w:rsidP="00CF2834">
      <w:pPr>
        <w:spacing w:after="240"/>
        <w:jc w:val="both"/>
        <w:rPr>
          <w:sz w:val="22"/>
        </w:rPr>
      </w:pPr>
      <w:r w:rsidRPr="00410B74">
        <w:rPr>
          <w:b/>
          <w:i/>
          <w:sz w:val="22"/>
        </w:rPr>
        <w:t xml:space="preserve">Observation </w:t>
      </w:r>
      <w:r w:rsidR="00D43D44">
        <w:rPr>
          <w:b/>
          <w:i/>
          <w:sz w:val="22"/>
        </w:rPr>
        <w:t>2</w:t>
      </w:r>
      <w:r>
        <w:rPr>
          <w:sz w:val="22"/>
        </w:rPr>
        <w:t xml:space="preserve">: </w:t>
      </w:r>
    </w:p>
    <w:p w14:paraId="2149A2B2" w14:textId="29BAC783" w:rsidR="00AB0219" w:rsidRPr="001F015D" w:rsidRDefault="00410B74" w:rsidP="00AB0219">
      <w:pPr>
        <w:pStyle w:val="ListParagraph"/>
        <w:numPr>
          <w:ilvl w:val="0"/>
          <w:numId w:val="49"/>
        </w:numPr>
        <w:spacing w:after="240"/>
        <w:jc w:val="both"/>
        <w:rPr>
          <w:rFonts w:ascii="Times New Roman" w:hAnsi="Times New Roman"/>
          <w:i/>
        </w:rPr>
      </w:pPr>
      <w:r w:rsidRPr="001F015D">
        <w:rPr>
          <w:rFonts w:ascii="Times New Roman" w:hAnsi="Times New Roman"/>
          <w:i/>
        </w:rPr>
        <w:t>It is not necessary to scale CP and GP duration according to the target maximum differential delay supported by PRACH</w:t>
      </w:r>
    </w:p>
    <w:p w14:paraId="641711CD" w14:textId="35C5BCE3" w:rsidR="009073BD" w:rsidRPr="009073BD" w:rsidRDefault="009073BD" w:rsidP="009073BD">
      <w:pPr>
        <w:keepNext/>
        <w:keepLines/>
        <w:spacing w:before="180"/>
        <w:ind w:left="1134" w:hanging="1134"/>
        <w:outlineLvl w:val="1"/>
        <w:rPr>
          <w:rFonts w:ascii="Arial" w:hAnsi="Arial"/>
          <w:sz w:val="28"/>
        </w:rPr>
      </w:pPr>
      <w:r w:rsidRPr="009073BD">
        <w:rPr>
          <w:rFonts w:ascii="Arial" w:hAnsi="Arial"/>
          <w:sz w:val="28"/>
        </w:rPr>
        <w:lastRenderedPageBreak/>
        <w:t xml:space="preserve">2.2. </w:t>
      </w:r>
      <w:r w:rsidR="00FD6273">
        <w:rPr>
          <w:rFonts w:ascii="Arial" w:hAnsi="Arial"/>
          <w:sz w:val="28"/>
        </w:rPr>
        <w:t>Timing advance</w:t>
      </w:r>
    </w:p>
    <w:p w14:paraId="4E4A855D" w14:textId="756F8F8F" w:rsidR="00637A7B" w:rsidRDefault="00CB054C" w:rsidP="00AF636B">
      <w:pPr>
        <w:jc w:val="both"/>
        <w:rPr>
          <w:sz w:val="22"/>
          <w:lang w:val="en-US"/>
        </w:rPr>
      </w:pPr>
      <w:r>
        <w:rPr>
          <w:sz w:val="22"/>
          <w:lang w:val="en-US"/>
        </w:rPr>
        <w:t>The initial timing advance command in</w:t>
      </w:r>
      <w:r w:rsidR="00AF636B">
        <w:rPr>
          <w:sz w:val="22"/>
          <w:lang w:val="en-US"/>
        </w:rPr>
        <w:t xml:space="preserve"> Random Access Response (</w:t>
      </w:r>
      <w:r>
        <w:rPr>
          <w:sz w:val="22"/>
          <w:lang w:val="en-US"/>
        </w:rPr>
        <w:t>RAR</w:t>
      </w:r>
      <w:r w:rsidR="00AF636B">
        <w:rPr>
          <w:sz w:val="22"/>
          <w:lang w:val="en-US"/>
        </w:rPr>
        <w:t>)</w:t>
      </w:r>
      <w:r>
        <w:rPr>
          <w:sz w:val="22"/>
          <w:lang w:val="en-US"/>
        </w:rPr>
        <w:t xml:space="preserve"> supports maximum TA value of 2 ms for 15 kHz subcarrier </w:t>
      </w:r>
      <w:r w:rsidR="001553DA">
        <w:rPr>
          <w:sz w:val="22"/>
          <w:lang w:val="en-US"/>
        </w:rPr>
        <w:t>spacing and it is scaled down for increased value of subcarrier spacing</w:t>
      </w:r>
      <w:r>
        <w:rPr>
          <w:sz w:val="22"/>
          <w:lang w:val="en-US"/>
        </w:rPr>
        <w:t>.</w:t>
      </w:r>
      <w:r w:rsidR="001553DA">
        <w:rPr>
          <w:sz w:val="22"/>
          <w:lang w:val="en-US"/>
        </w:rPr>
        <w:t xml:space="preserve"> The maximum one way differential delay</w:t>
      </w:r>
      <w:r w:rsidR="0021330D">
        <w:rPr>
          <w:sz w:val="22"/>
          <w:lang w:val="en-US"/>
        </w:rPr>
        <w:t xml:space="preserve"> of NTN</w:t>
      </w:r>
      <w:r w:rsidR="001553DA">
        <w:rPr>
          <w:sz w:val="22"/>
          <w:lang w:val="en-US"/>
        </w:rPr>
        <w:t xml:space="preserve"> is 1.6 ms</w:t>
      </w:r>
      <w:r w:rsidR="0021330D">
        <w:rPr>
          <w:sz w:val="22"/>
          <w:lang w:val="en-US"/>
        </w:rPr>
        <w:t xml:space="preserve"> </w:t>
      </w:r>
      <w:r w:rsidR="0021330D" w:rsidRPr="0021330D">
        <w:rPr>
          <w:sz w:val="22"/>
          <w:lang w:val="en-US"/>
        </w:rPr>
        <w:t>for GEO satellite with 500 km cell size</w:t>
      </w:r>
      <w:r w:rsidR="001553DA">
        <w:rPr>
          <w:sz w:val="22"/>
          <w:lang w:val="en-US"/>
        </w:rPr>
        <w:t xml:space="preserve">. Since starting time of PRACH transmission is based on the boundary of DL slot observed at the UE receiver, the maximum delay difference of PRACH reception from two UEs at the gNB is equal to </w:t>
      </w:r>
      <w:r w:rsidR="0021330D">
        <w:rPr>
          <w:sz w:val="22"/>
          <w:lang w:val="en-US"/>
        </w:rPr>
        <w:t>round trip</w:t>
      </w:r>
      <w:r w:rsidR="00AF636B">
        <w:rPr>
          <w:sz w:val="22"/>
          <w:lang w:val="en-US"/>
        </w:rPr>
        <w:t xml:space="preserve"> differential delay. Hence, the range of the initial TA command in RAR should be extended for NTN.</w:t>
      </w:r>
    </w:p>
    <w:p w14:paraId="50A2B118" w14:textId="3981A06B" w:rsidR="00AF636B" w:rsidRDefault="00AF636B" w:rsidP="00AF636B">
      <w:pPr>
        <w:jc w:val="both"/>
        <w:rPr>
          <w:sz w:val="22"/>
          <w:lang w:val="en-US"/>
        </w:rPr>
      </w:pPr>
      <w:r w:rsidRPr="00AF636B">
        <w:rPr>
          <w:b/>
          <w:i/>
          <w:sz w:val="22"/>
          <w:lang w:val="en-US"/>
        </w:rPr>
        <w:t>Observation 3</w:t>
      </w:r>
      <w:r>
        <w:rPr>
          <w:sz w:val="22"/>
          <w:lang w:val="en-US"/>
        </w:rPr>
        <w:t xml:space="preserve">: </w:t>
      </w:r>
    </w:p>
    <w:p w14:paraId="3CF3F2FA" w14:textId="63777800" w:rsidR="00AF636B" w:rsidRDefault="00AF636B" w:rsidP="00AF636B">
      <w:pPr>
        <w:pStyle w:val="ListParagraph"/>
        <w:numPr>
          <w:ilvl w:val="0"/>
          <w:numId w:val="49"/>
        </w:numPr>
        <w:jc w:val="both"/>
        <w:rPr>
          <w:rFonts w:ascii="Times New Roman" w:hAnsi="Times New Roman"/>
          <w:i/>
        </w:rPr>
      </w:pPr>
      <w:r w:rsidRPr="00AF636B">
        <w:rPr>
          <w:rFonts w:ascii="Times New Roman" w:hAnsi="Times New Roman"/>
          <w:i/>
        </w:rPr>
        <w:t>The range of the initial TA command in RAR should be extended for NTN</w:t>
      </w:r>
    </w:p>
    <w:p w14:paraId="37FF3EA5" w14:textId="4E598A38" w:rsidR="001E768A" w:rsidRDefault="005C048A" w:rsidP="00AF636B">
      <w:pPr>
        <w:spacing w:before="240"/>
        <w:jc w:val="both"/>
        <w:rPr>
          <w:sz w:val="22"/>
          <w:lang w:val="en-US"/>
        </w:rPr>
      </w:pPr>
      <w:r>
        <w:rPr>
          <w:sz w:val="22"/>
          <w:lang w:val="en-US"/>
        </w:rPr>
        <w:t>Since it is not possible to transmit PUSCH before the corresponding</w:t>
      </w:r>
      <w:r w:rsidR="00695EFF">
        <w:rPr>
          <w:sz w:val="22"/>
          <w:lang w:val="en-US"/>
        </w:rPr>
        <w:t xml:space="preserve"> DCI with</w:t>
      </w:r>
      <w:r>
        <w:rPr>
          <w:sz w:val="22"/>
          <w:lang w:val="en-US"/>
        </w:rPr>
        <w:t xml:space="preserve"> UL grant, values of slot offset from the DCI to PUSCH K2 should be larger than the number of slots </w:t>
      </w:r>
      <w:r w:rsidR="002D7677">
        <w:rPr>
          <w:sz w:val="22"/>
          <w:lang w:val="en-US"/>
        </w:rPr>
        <w:t>in</w:t>
      </w:r>
      <w:r>
        <w:rPr>
          <w:sz w:val="22"/>
          <w:lang w:val="en-US"/>
        </w:rPr>
        <w:t xml:space="preserve"> timing advance. </w:t>
      </w:r>
      <w:r w:rsidR="00063868">
        <w:rPr>
          <w:sz w:val="22"/>
          <w:lang w:val="en-US"/>
        </w:rPr>
        <w:t>Furthermore, enough time should be given for the UE processing after the UL grant reception and corresponding PUSCH transmission. The</w:t>
      </w:r>
      <w:r w:rsidR="00E25B85">
        <w:rPr>
          <w:sz w:val="22"/>
          <w:lang w:val="en-US"/>
        </w:rPr>
        <w:t xml:space="preserve"> possible</w:t>
      </w:r>
      <w:r w:rsidR="00063868">
        <w:rPr>
          <w:sz w:val="22"/>
          <w:lang w:val="en-US"/>
        </w:rPr>
        <w:t xml:space="preserve"> values of slot offset K2 </w:t>
      </w:r>
      <w:r w:rsidR="00E25B85">
        <w:rPr>
          <w:sz w:val="22"/>
          <w:lang w:val="en-US"/>
        </w:rPr>
        <w:t>are configured by higher layers with range 0,1,…,32 slots. Such a large range can cover UE processing time and the TA due to differential delay in NTN. The range of slot offset K2 before the RRC configuration</w:t>
      </w:r>
      <w:r w:rsidR="00B81558">
        <w:rPr>
          <w:sz w:val="22"/>
          <w:lang w:val="en-US"/>
        </w:rPr>
        <w:t xml:space="preserve"> (for PUSCH scheduled by DCI format 0_0)</w:t>
      </w:r>
      <w:r w:rsidR="004C78E4">
        <w:rPr>
          <w:sz w:val="22"/>
          <w:lang w:val="en-US"/>
        </w:rPr>
        <w:t xml:space="preserve"> </w:t>
      </w:r>
      <w:r w:rsidR="00E25B85">
        <w:rPr>
          <w:sz w:val="22"/>
          <w:lang w:val="en-US"/>
        </w:rPr>
        <w:t xml:space="preserve">is determined </w:t>
      </w:r>
      <w:r w:rsidR="00106AB3">
        <w:rPr>
          <w:sz w:val="22"/>
          <w:lang w:val="en-US"/>
        </w:rPr>
        <w:t>based on</w:t>
      </w:r>
      <w:r w:rsidR="00E25B85">
        <w:rPr>
          <w:sz w:val="22"/>
          <w:lang w:val="en-US"/>
        </w:rPr>
        <w:t xml:space="preserve"> the default table</w:t>
      </w:r>
      <w:r w:rsidR="001E768A">
        <w:rPr>
          <w:sz w:val="22"/>
          <w:lang w:val="en-US"/>
        </w:rPr>
        <w:t xml:space="preserve"> for PUSCH time domain resource allocation</w:t>
      </w:r>
      <w:r w:rsidR="00E25B85">
        <w:rPr>
          <w:sz w:val="22"/>
          <w:lang w:val="en-US"/>
        </w:rPr>
        <w:t xml:space="preserve"> specified in [</w:t>
      </w:r>
      <w:r w:rsidR="004C78E4">
        <w:rPr>
          <w:sz w:val="22"/>
          <w:lang w:val="en-US"/>
        </w:rPr>
        <w:t>5</w:t>
      </w:r>
      <w:r w:rsidR="00E25B85">
        <w:rPr>
          <w:sz w:val="22"/>
          <w:lang w:val="en-US"/>
        </w:rPr>
        <w:t>]</w:t>
      </w:r>
      <w:r w:rsidR="001E768A">
        <w:rPr>
          <w:sz w:val="22"/>
          <w:lang w:val="en-US"/>
        </w:rPr>
        <w:t xml:space="preserve">. The maximum slot offset K2 in the </w:t>
      </w:r>
      <w:r w:rsidR="001E768A" w:rsidRPr="001E768A">
        <w:rPr>
          <w:sz w:val="22"/>
          <w:lang w:val="en-US"/>
        </w:rPr>
        <w:t>default table</w:t>
      </w:r>
      <w:r w:rsidR="001E768A">
        <w:rPr>
          <w:sz w:val="22"/>
          <w:lang w:val="en-US"/>
        </w:rPr>
        <w:t xml:space="preserve"> is 4 slots for 15 and 30 kHz subcarrier spacing, 5 slots for 60 kHz subcarrier spacing and 6 slots for 120 kHz subcarrier spacing. Thus, slot offset</w:t>
      </w:r>
      <w:r w:rsidR="009C1E17">
        <w:rPr>
          <w:sz w:val="22"/>
          <w:lang w:val="en-US"/>
        </w:rPr>
        <w:t xml:space="preserve"> K2</w:t>
      </w:r>
      <w:r w:rsidR="001E768A">
        <w:rPr>
          <w:sz w:val="22"/>
          <w:lang w:val="en-US"/>
        </w:rPr>
        <w:t xml:space="preserve"> for default table </w:t>
      </w:r>
      <w:r w:rsidR="00FC2070">
        <w:rPr>
          <w:sz w:val="22"/>
          <w:lang w:val="en-US"/>
        </w:rPr>
        <w:t>might be</w:t>
      </w:r>
      <w:r w:rsidR="001E768A">
        <w:rPr>
          <w:sz w:val="22"/>
          <w:lang w:val="en-US"/>
        </w:rPr>
        <w:t xml:space="preserve"> not enough considering UE processing time and timing advance value for NTN. </w:t>
      </w:r>
    </w:p>
    <w:p w14:paraId="4E8776B0" w14:textId="77777777" w:rsidR="001E768A" w:rsidRDefault="001E768A" w:rsidP="00AF636B">
      <w:pPr>
        <w:spacing w:before="240"/>
        <w:jc w:val="both"/>
        <w:rPr>
          <w:sz w:val="22"/>
          <w:lang w:val="en-US"/>
        </w:rPr>
      </w:pPr>
      <w:r w:rsidRPr="001E768A">
        <w:rPr>
          <w:b/>
          <w:i/>
          <w:sz w:val="22"/>
          <w:lang w:val="en-US"/>
        </w:rPr>
        <w:t>Observation 4</w:t>
      </w:r>
      <w:r>
        <w:rPr>
          <w:sz w:val="22"/>
          <w:lang w:val="en-US"/>
        </w:rPr>
        <w:t>:</w:t>
      </w:r>
    </w:p>
    <w:p w14:paraId="794385EB" w14:textId="7E81AAF9" w:rsidR="00AF636B" w:rsidRDefault="009C1E17" w:rsidP="00FC2070">
      <w:pPr>
        <w:pStyle w:val="ListParagraph"/>
        <w:numPr>
          <w:ilvl w:val="0"/>
          <w:numId w:val="49"/>
        </w:numPr>
        <w:spacing w:before="240"/>
        <w:jc w:val="both"/>
        <w:rPr>
          <w:rFonts w:ascii="Times New Roman" w:hAnsi="Times New Roman"/>
          <w:i/>
        </w:rPr>
      </w:pPr>
      <w:r w:rsidRPr="00BC70F7">
        <w:rPr>
          <w:rFonts w:ascii="Times New Roman" w:hAnsi="Times New Roman"/>
          <w:i/>
        </w:rPr>
        <w:t xml:space="preserve">The range of slot offset K2 specified in the default table for PUSCH time domain resource allocation </w:t>
      </w:r>
      <w:r w:rsidR="00FC2070" w:rsidRPr="00FC2070">
        <w:rPr>
          <w:rFonts w:ascii="Times New Roman" w:hAnsi="Times New Roman"/>
          <w:i/>
        </w:rPr>
        <w:t xml:space="preserve">might be </w:t>
      </w:r>
      <w:r w:rsidRPr="00BC70F7">
        <w:rPr>
          <w:rFonts w:ascii="Times New Roman" w:hAnsi="Times New Roman"/>
          <w:i/>
        </w:rPr>
        <w:t>no</w:t>
      </w:r>
      <w:r w:rsidR="00FC2070">
        <w:rPr>
          <w:rFonts w:ascii="Times New Roman" w:hAnsi="Times New Roman"/>
          <w:i/>
        </w:rPr>
        <w:t xml:space="preserve">t </w:t>
      </w:r>
      <w:r w:rsidRPr="00BC70F7">
        <w:rPr>
          <w:rFonts w:ascii="Times New Roman" w:hAnsi="Times New Roman"/>
          <w:i/>
        </w:rPr>
        <w:t>enough to cover UE processing time and timing advance value for NTN</w:t>
      </w:r>
    </w:p>
    <w:p w14:paraId="55766591" w14:textId="2F9CB31C" w:rsidR="00E63614" w:rsidRDefault="00E63614" w:rsidP="00E63614">
      <w:pPr>
        <w:spacing w:before="240"/>
        <w:jc w:val="both"/>
        <w:rPr>
          <w:i/>
        </w:rPr>
      </w:pPr>
      <w:r w:rsidRPr="002C43C2">
        <w:rPr>
          <w:b/>
          <w:i/>
        </w:rPr>
        <w:t>Proposal 3</w:t>
      </w:r>
      <w:r w:rsidRPr="00E63614">
        <w:t xml:space="preserve">: </w:t>
      </w:r>
    </w:p>
    <w:p w14:paraId="298FFEDB" w14:textId="799A091E" w:rsidR="00E63614" w:rsidRPr="00106AB3" w:rsidRDefault="00E63614" w:rsidP="00E63614">
      <w:pPr>
        <w:pStyle w:val="ListParagraph"/>
        <w:numPr>
          <w:ilvl w:val="0"/>
          <w:numId w:val="49"/>
        </w:numPr>
        <w:spacing w:before="240"/>
        <w:jc w:val="both"/>
        <w:rPr>
          <w:rFonts w:ascii="Times New Roman" w:hAnsi="Times New Roman"/>
          <w:i/>
        </w:rPr>
      </w:pPr>
      <w:r w:rsidRPr="00106AB3">
        <w:rPr>
          <w:rFonts w:ascii="Times New Roman" w:hAnsi="Times New Roman"/>
          <w:i/>
        </w:rPr>
        <w:t>Study the following enhancements to support larger cell size for NTN</w:t>
      </w:r>
    </w:p>
    <w:p w14:paraId="426BABFA" w14:textId="24FF5B9F" w:rsidR="00E63614" w:rsidRPr="00106AB3" w:rsidRDefault="00E63614" w:rsidP="00E63614">
      <w:pPr>
        <w:pStyle w:val="ListParagraph"/>
        <w:numPr>
          <w:ilvl w:val="1"/>
          <w:numId w:val="49"/>
        </w:numPr>
        <w:spacing w:before="240"/>
        <w:jc w:val="both"/>
        <w:rPr>
          <w:rFonts w:ascii="Times New Roman" w:hAnsi="Times New Roman"/>
          <w:i/>
        </w:rPr>
      </w:pPr>
      <w:r w:rsidRPr="00106AB3">
        <w:rPr>
          <w:rFonts w:ascii="Times New Roman" w:hAnsi="Times New Roman"/>
          <w:i/>
        </w:rPr>
        <w:t>Extended range of timing advance command in random access response</w:t>
      </w:r>
    </w:p>
    <w:p w14:paraId="34162935" w14:textId="5885354A" w:rsidR="00E63614" w:rsidRPr="00106AB3" w:rsidRDefault="00106AB3" w:rsidP="00E63614">
      <w:pPr>
        <w:pStyle w:val="ListParagraph"/>
        <w:numPr>
          <w:ilvl w:val="1"/>
          <w:numId w:val="49"/>
        </w:numPr>
        <w:spacing w:before="240"/>
        <w:jc w:val="both"/>
        <w:rPr>
          <w:rFonts w:ascii="Times New Roman" w:hAnsi="Times New Roman"/>
          <w:i/>
        </w:rPr>
      </w:pPr>
      <w:r>
        <w:rPr>
          <w:rFonts w:ascii="Times New Roman" w:hAnsi="Times New Roman"/>
          <w:i/>
        </w:rPr>
        <w:t>Support of l</w:t>
      </w:r>
      <w:r w:rsidR="00695EFF" w:rsidRPr="00106AB3">
        <w:rPr>
          <w:rFonts w:ascii="Times New Roman" w:hAnsi="Times New Roman"/>
          <w:i/>
        </w:rPr>
        <w:t xml:space="preserve">arger values </w:t>
      </w:r>
      <w:r w:rsidR="009645D6">
        <w:rPr>
          <w:rFonts w:ascii="Times New Roman" w:hAnsi="Times New Roman"/>
          <w:i/>
        </w:rPr>
        <w:t>for</w:t>
      </w:r>
      <w:r w:rsidR="00695EFF" w:rsidRPr="00106AB3">
        <w:rPr>
          <w:rFonts w:ascii="Times New Roman" w:hAnsi="Times New Roman"/>
          <w:i/>
        </w:rPr>
        <w:t xml:space="preserve"> slot offset</w:t>
      </w:r>
      <w:r w:rsidR="00F73F45" w:rsidRPr="00106AB3">
        <w:rPr>
          <w:rFonts w:ascii="Times New Roman" w:hAnsi="Times New Roman"/>
          <w:i/>
        </w:rPr>
        <w:t xml:space="preserve"> K2</w:t>
      </w:r>
      <w:r w:rsidR="00695EFF" w:rsidRPr="00106AB3">
        <w:rPr>
          <w:rFonts w:ascii="Times New Roman" w:hAnsi="Times New Roman"/>
          <w:i/>
        </w:rPr>
        <w:t xml:space="preserve"> between DCI with UL grant and the corresponding PUSCH</w:t>
      </w:r>
      <w:r w:rsidR="00F73F45" w:rsidRPr="00106AB3">
        <w:rPr>
          <w:rFonts w:ascii="Times New Roman" w:hAnsi="Times New Roman"/>
          <w:i/>
        </w:rPr>
        <w:t xml:space="preserve"> for DCI format 0_0</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533E6BE4" w14:textId="28A7F86C" w:rsidR="003415A8" w:rsidRDefault="00405A60" w:rsidP="00637A7B">
      <w:pPr>
        <w:jc w:val="both"/>
        <w:rPr>
          <w:sz w:val="22"/>
          <w:szCs w:val="22"/>
          <w:lang w:val="en-US"/>
        </w:rPr>
      </w:pPr>
      <w:r w:rsidRPr="00A265B1">
        <w:rPr>
          <w:sz w:val="22"/>
          <w:szCs w:val="22"/>
          <w:lang w:val="en-US"/>
        </w:rPr>
        <w:t>In this contribution</w:t>
      </w:r>
      <w:r w:rsidR="009837EA">
        <w:rPr>
          <w:sz w:val="22"/>
          <w:szCs w:val="22"/>
          <w:lang w:val="en-US"/>
        </w:rPr>
        <w:t xml:space="preserve"> </w:t>
      </w:r>
      <w:r w:rsidR="009837EA">
        <w:rPr>
          <w:sz w:val="22"/>
          <w:lang w:val="en-US" w:eastAsia="ko-KR"/>
        </w:rPr>
        <w:t xml:space="preserve">UL TA and </w:t>
      </w:r>
      <w:r w:rsidR="009837EA" w:rsidRPr="00F01023">
        <w:rPr>
          <w:sz w:val="22"/>
          <w:lang w:val="en-US" w:eastAsia="ko-KR"/>
        </w:rPr>
        <w:t>RACH procedure</w:t>
      </w:r>
      <w:r w:rsidR="009837EA">
        <w:rPr>
          <w:sz w:val="22"/>
          <w:lang w:val="en-US" w:eastAsia="ko-KR"/>
        </w:rPr>
        <w:t xml:space="preserve"> for NTN</w:t>
      </w:r>
      <w:r w:rsidRPr="00A265B1">
        <w:rPr>
          <w:sz w:val="22"/>
          <w:szCs w:val="22"/>
          <w:lang w:val="en-US"/>
        </w:rPr>
        <w:t xml:space="preserve"> are discussed. The following proposals and observations were made</w:t>
      </w:r>
      <w:r w:rsidR="00D96DF2" w:rsidRPr="00A265B1">
        <w:rPr>
          <w:sz w:val="22"/>
          <w:szCs w:val="22"/>
          <w:lang w:val="en-US"/>
        </w:rPr>
        <w:t>.</w:t>
      </w:r>
    </w:p>
    <w:p w14:paraId="7D8B5014" w14:textId="77777777" w:rsidR="008C7271" w:rsidRPr="0029494B" w:rsidRDefault="008C7271" w:rsidP="008C7271">
      <w:pPr>
        <w:jc w:val="both"/>
        <w:rPr>
          <w:sz w:val="22"/>
        </w:rPr>
      </w:pPr>
      <w:r w:rsidRPr="0029494B">
        <w:rPr>
          <w:b/>
          <w:i/>
          <w:sz w:val="22"/>
        </w:rPr>
        <w:t>Proposal 1</w:t>
      </w:r>
      <w:r w:rsidRPr="0029494B">
        <w:rPr>
          <w:sz w:val="22"/>
        </w:rPr>
        <w:t xml:space="preserve">: </w:t>
      </w:r>
    </w:p>
    <w:p w14:paraId="648C1C34" w14:textId="77777777" w:rsidR="008C7271" w:rsidRPr="0029494B" w:rsidRDefault="008C7271" w:rsidP="008C7271">
      <w:pPr>
        <w:pStyle w:val="ListParagraph"/>
        <w:numPr>
          <w:ilvl w:val="0"/>
          <w:numId w:val="49"/>
        </w:numPr>
        <w:spacing w:after="240"/>
        <w:jc w:val="both"/>
        <w:rPr>
          <w:rFonts w:ascii="Times New Roman" w:hAnsi="Times New Roman"/>
          <w:i/>
        </w:rPr>
      </w:pPr>
      <w:r w:rsidRPr="0029494B">
        <w:rPr>
          <w:rFonts w:ascii="Times New Roman" w:hAnsi="Times New Roman"/>
          <w:i/>
        </w:rPr>
        <w:t xml:space="preserve">Consider equation for carrier frequency shift for UL transmission and table with values of maximum frequency shift for UL transmission provided in </w:t>
      </w:r>
      <w:r w:rsidRPr="002D4029">
        <w:rPr>
          <w:rFonts w:ascii="Times New Roman" w:hAnsi="Times New Roman"/>
          <w:i/>
        </w:rPr>
        <w:t>R1-1908641</w:t>
      </w:r>
      <w:r>
        <w:rPr>
          <w:rFonts w:ascii="Times New Roman" w:hAnsi="Times New Roman"/>
          <w:i/>
        </w:rPr>
        <w:t xml:space="preserve"> </w:t>
      </w:r>
      <w:r w:rsidRPr="0029494B">
        <w:rPr>
          <w:rFonts w:ascii="Times New Roman" w:hAnsi="Times New Roman"/>
          <w:i/>
        </w:rPr>
        <w:t>for PRACH</w:t>
      </w:r>
    </w:p>
    <w:p w14:paraId="562F09CA" w14:textId="77777777" w:rsidR="008C7271" w:rsidRPr="008D7503" w:rsidRDefault="008C7271" w:rsidP="008C7271">
      <w:pPr>
        <w:jc w:val="both"/>
        <w:rPr>
          <w:sz w:val="22"/>
          <w:lang w:val="en-US"/>
        </w:rPr>
      </w:pPr>
      <w:r w:rsidRPr="008D7503">
        <w:rPr>
          <w:b/>
          <w:i/>
          <w:sz w:val="22"/>
          <w:lang w:val="en-US"/>
        </w:rPr>
        <w:t>Observation 1</w:t>
      </w:r>
      <w:r w:rsidRPr="008D7503">
        <w:rPr>
          <w:sz w:val="22"/>
          <w:lang w:val="en-US"/>
        </w:rPr>
        <w:t xml:space="preserve">: </w:t>
      </w:r>
    </w:p>
    <w:p w14:paraId="65975BAE" w14:textId="77777777" w:rsidR="008C7271" w:rsidRPr="008D7503" w:rsidRDefault="008C7271" w:rsidP="008C7271">
      <w:pPr>
        <w:numPr>
          <w:ilvl w:val="0"/>
          <w:numId w:val="49"/>
        </w:numPr>
        <w:overflowPunct/>
        <w:autoSpaceDE/>
        <w:autoSpaceDN/>
        <w:adjustRightInd/>
        <w:spacing w:after="240"/>
        <w:jc w:val="both"/>
        <w:textAlignment w:val="auto"/>
        <w:rPr>
          <w:rFonts w:eastAsia="Calibri"/>
          <w:i/>
          <w:sz w:val="22"/>
          <w:szCs w:val="22"/>
          <w:lang w:val="en-US"/>
        </w:rPr>
      </w:pPr>
      <w:r w:rsidRPr="008D7503">
        <w:rPr>
          <w:rFonts w:eastAsia="Calibri"/>
          <w:i/>
          <w:sz w:val="22"/>
          <w:szCs w:val="22"/>
          <w:lang w:val="en-US"/>
        </w:rPr>
        <w:t xml:space="preserve">Delays up to the PRACH OFDM signal duration can be estimated by the conventional PRACH receivers without ambiguity, for larger delays </w:t>
      </w:r>
      <w:r>
        <w:rPr>
          <w:rFonts w:eastAsia="Calibri"/>
          <w:i/>
          <w:sz w:val="22"/>
          <w:szCs w:val="22"/>
          <w:lang w:val="en-US"/>
        </w:rPr>
        <w:t>different</w:t>
      </w:r>
      <w:r w:rsidRPr="008D7503">
        <w:rPr>
          <w:rFonts w:eastAsia="Calibri"/>
          <w:i/>
          <w:sz w:val="22"/>
          <w:szCs w:val="22"/>
          <w:lang w:val="en-US"/>
        </w:rPr>
        <w:t xml:space="preserve"> receive</w:t>
      </w:r>
      <w:r>
        <w:rPr>
          <w:rFonts w:eastAsia="Calibri"/>
          <w:i/>
          <w:sz w:val="22"/>
          <w:szCs w:val="22"/>
          <w:lang w:val="en-US"/>
        </w:rPr>
        <w:t>r structure</w:t>
      </w:r>
      <w:r w:rsidRPr="008D7503">
        <w:rPr>
          <w:rFonts w:eastAsia="Calibri"/>
          <w:i/>
          <w:sz w:val="22"/>
          <w:szCs w:val="22"/>
          <w:lang w:val="en-US"/>
        </w:rPr>
        <w:t xml:space="preserve"> </w:t>
      </w:r>
      <w:r>
        <w:rPr>
          <w:rFonts w:eastAsia="Calibri"/>
          <w:i/>
          <w:sz w:val="22"/>
          <w:szCs w:val="22"/>
          <w:lang w:val="en-US"/>
        </w:rPr>
        <w:t>is</w:t>
      </w:r>
      <w:r w:rsidRPr="008D7503">
        <w:rPr>
          <w:rFonts w:eastAsia="Calibri"/>
          <w:i/>
          <w:sz w:val="22"/>
          <w:szCs w:val="22"/>
          <w:lang w:val="en-US"/>
        </w:rPr>
        <w:t xml:space="preserve"> needed</w:t>
      </w:r>
    </w:p>
    <w:p w14:paraId="7AA4FF1E" w14:textId="77777777" w:rsidR="008C7271" w:rsidRPr="008921A3" w:rsidRDefault="008C7271" w:rsidP="008C7271">
      <w:pPr>
        <w:jc w:val="both"/>
        <w:rPr>
          <w:sz w:val="22"/>
          <w:lang w:val="en-US"/>
        </w:rPr>
      </w:pPr>
      <w:r w:rsidRPr="008A4E79">
        <w:rPr>
          <w:b/>
          <w:i/>
          <w:sz w:val="22"/>
          <w:lang w:val="en-US"/>
        </w:rPr>
        <w:t>Proposal 2</w:t>
      </w:r>
      <w:r w:rsidRPr="008921A3">
        <w:rPr>
          <w:sz w:val="22"/>
          <w:lang w:val="en-US"/>
        </w:rPr>
        <w:t xml:space="preserve">: </w:t>
      </w:r>
    </w:p>
    <w:p w14:paraId="26DC2B18" w14:textId="77777777" w:rsidR="008C7271" w:rsidRDefault="008C7271" w:rsidP="008C7271">
      <w:pPr>
        <w:pStyle w:val="ListParagraph"/>
        <w:numPr>
          <w:ilvl w:val="0"/>
          <w:numId w:val="49"/>
        </w:numPr>
        <w:spacing w:after="240"/>
        <w:jc w:val="both"/>
        <w:rPr>
          <w:rFonts w:ascii="Times New Roman" w:hAnsi="Times New Roman"/>
          <w:i/>
        </w:rPr>
      </w:pPr>
      <w:r w:rsidRPr="008921A3">
        <w:rPr>
          <w:rFonts w:ascii="Times New Roman" w:hAnsi="Times New Roman"/>
          <w:i/>
        </w:rPr>
        <w:lastRenderedPageBreak/>
        <w:t>Study solution</w:t>
      </w:r>
      <w:r>
        <w:rPr>
          <w:rFonts w:ascii="Times New Roman" w:hAnsi="Times New Roman"/>
          <w:i/>
        </w:rPr>
        <w:t>s</w:t>
      </w:r>
      <w:r w:rsidRPr="008921A3">
        <w:rPr>
          <w:rFonts w:ascii="Times New Roman" w:hAnsi="Times New Roman"/>
          <w:i/>
        </w:rPr>
        <w:t xml:space="preserve"> to </w:t>
      </w:r>
      <w:r>
        <w:rPr>
          <w:rFonts w:ascii="Times New Roman" w:hAnsi="Times New Roman"/>
          <w:i/>
        </w:rPr>
        <w:t>support</w:t>
      </w:r>
      <w:r w:rsidRPr="008921A3">
        <w:rPr>
          <w:rFonts w:ascii="Times New Roman" w:hAnsi="Times New Roman"/>
          <w:i/>
        </w:rPr>
        <w:t xml:space="preserve"> unambiguous estimation of </w:t>
      </w:r>
      <w:r>
        <w:rPr>
          <w:rFonts w:ascii="Times New Roman" w:hAnsi="Times New Roman"/>
          <w:i/>
        </w:rPr>
        <w:t>delays</w:t>
      </w:r>
      <w:r w:rsidRPr="008921A3">
        <w:rPr>
          <w:rFonts w:ascii="Times New Roman" w:hAnsi="Times New Roman"/>
          <w:i/>
        </w:rPr>
        <w:t xml:space="preserve"> larger than PRACH symbol duration</w:t>
      </w:r>
    </w:p>
    <w:p w14:paraId="7704A09D" w14:textId="77777777" w:rsidR="008C7271" w:rsidRDefault="008C7271" w:rsidP="008C7271">
      <w:pPr>
        <w:spacing w:after="240"/>
        <w:jc w:val="both"/>
        <w:rPr>
          <w:sz w:val="22"/>
        </w:rPr>
      </w:pPr>
      <w:r w:rsidRPr="00410B74">
        <w:rPr>
          <w:b/>
          <w:i/>
          <w:sz w:val="22"/>
        </w:rPr>
        <w:t xml:space="preserve">Observation </w:t>
      </w:r>
      <w:r>
        <w:rPr>
          <w:b/>
          <w:i/>
          <w:sz w:val="22"/>
        </w:rPr>
        <w:t>2</w:t>
      </w:r>
      <w:r>
        <w:rPr>
          <w:sz w:val="22"/>
        </w:rPr>
        <w:t xml:space="preserve">: </w:t>
      </w:r>
    </w:p>
    <w:p w14:paraId="079294F5" w14:textId="77777777" w:rsidR="008C7271" w:rsidRPr="001F015D" w:rsidRDefault="008C7271" w:rsidP="008C7271">
      <w:pPr>
        <w:pStyle w:val="ListParagraph"/>
        <w:numPr>
          <w:ilvl w:val="0"/>
          <w:numId w:val="49"/>
        </w:numPr>
        <w:spacing w:after="240"/>
        <w:jc w:val="both"/>
        <w:rPr>
          <w:rFonts w:ascii="Times New Roman" w:hAnsi="Times New Roman"/>
          <w:i/>
        </w:rPr>
      </w:pPr>
      <w:r w:rsidRPr="001F015D">
        <w:rPr>
          <w:rFonts w:ascii="Times New Roman" w:hAnsi="Times New Roman"/>
          <w:i/>
        </w:rPr>
        <w:t>It is not necessary to scale CP and GP duration according to the target maximum differential delay supported by PRACH</w:t>
      </w:r>
    </w:p>
    <w:p w14:paraId="130EAF38" w14:textId="77777777" w:rsidR="008C7271" w:rsidRDefault="008C7271" w:rsidP="008C7271">
      <w:pPr>
        <w:jc w:val="both"/>
        <w:rPr>
          <w:sz w:val="22"/>
          <w:lang w:val="en-US"/>
        </w:rPr>
      </w:pPr>
      <w:r w:rsidRPr="00AF636B">
        <w:rPr>
          <w:b/>
          <w:i/>
          <w:sz w:val="22"/>
          <w:lang w:val="en-US"/>
        </w:rPr>
        <w:t>Observation 3</w:t>
      </w:r>
      <w:r>
        <w:rPr>
          <w:sz w:val="22"/>
          <w:lang w:val="en-US"/>
        </w:rPr>
        <w:t xml:space="preserve">: </w:t>
      </w:r>
    </w:p>
    <w:p w14:paraId="3564B982" w14:textId="77777777" w:rsidR="008C7271" w:rsidRDefault="008C7271" w:rsidP="008C7271">
      <w:pPr>
        <w:pStyle w:val="ListParagraph"/>
        <w:numPr>
          <w:ilvl w:val="0"/>
          <w:numId w:val="49"/>
        </w:numPr>
        <w:jc w:val="both"/>
        <w:rPr>
          <w:rFonts w:ascii="Times New Roman" w:hAnsi="Times New Roman"/>
          <w:i/>
        </w:rPr>
      </w:pPr>
      <w:r w:rsidRPr="00AF636B">
        <w:rPr>
          <w:rFonts w:ascii="Times New Roman" w:hAnsi="Times New Roman"/>
          <w:i/>
        </w:rPr>
        <w:t>The range of the initial TA command in RAR should be extended for NTN</w:t>
      </w:r>
    </w:p>
    <w:p w14:paraId="78C0A55C" w14:textId="77777777" w:rsidR="008C7271" w:rsidRDefault="008C7271" w:rsidP="008C7271">
      <w:pPr>
        <w:spacing w:before="240"/>
        <w:jc w:val="both"/>
        <w:rPr>
          <w:sz w:val="22"/>
          <w:lang w:val="en-US"/>
        </w:rPr>
      </w:pPr>
      <w:r w:rsidRPr="001E768A">
        <w:rPr>
          <w:b/>
          <w:i/>
          <w:sz w:val="22"/>
          <w:lang w:val="en-US"/>
        </w:rPr>
        <w:t>Observation 4</w:t>
      </w:r>
      <w:r>
        <w:rPr>
          <w:sz w:val="22"/>
          <w:lang w:val="en-US"/>
        </w:rPr>
        <w:t>:</w:t>
      </w:r>
    </w:p>
    <w:p w14:paraId="11949FE1" w14:textId="77777777" w:rsidR="008C7271" w:rsidRDefault="008C7271" w:rsidP="008C7271">
      <w:pPr>
        <w:pStyle w:val="ListParagraph"/>
        <w:numPr>
          <w:ilvl w:val="0"/>
          <w:numId w:val="49"/>
        </w:numPr>
        <w:spacing w:before="240"/>
        <w:jc w:val="both"/>
        <w:rPr>
          <w:rFonts w:ascii="Times New Roman" w:hAnsi="Times New Roman"/>
          <w:i/>
        </w:rPr>
      </w:pPr>
      <w:r w:rsidRPr="00BC70F7">
        <w:rPr>
          <w:rFonts w:ascii="Times New Roman" w:hAnsi="Times New Roman"/>
          <w:i/>
        </w:rPr>
        <w:t xml:space="preserve">The range of slot offset K2 specified in the default table for PUSCH time domain resource allocation </w:t>
      </w:r>
      <w:r w:rsidRPr="00FC2070">
        <w:rPr>
          <w:rFonts w:ascii="Times New Roman" w:hAnsi="Times New Roman"/>
          <w:i/>
        </w:rPr>
        <w:t xml:space="preserve">might be </w:t>
      </w:r>
      <w:r w:rsidRPr="00BC70F7">
        <w:rPr>
          <w:rFonts w:ascii="Times New Roman" w:hAnsi="Times New Roman"/>
          <w:i/>
        </w:rPr>
        <w:t>no</w:t>
      </w:r>
      <w:r>
        <w:rPr>
          <w:rFonts w:ascii="Times New Roman" w:hAnsi="Times New Roman"/>
          <w:i/>
        </w:rPr>
        <w:t xml:space="preserve">t </w:t>
      </w:r>
      <w:r w:rsidRPr="00BC70F7">
        <w:rPr>
          <w:rFonts w:ascii="Times New Roman" w:hAnsi="Times New Roman"/>
          <w:i/>
        </w:rPr>
        <w:t>enough to cover UE processing time and timing advance value for NTN</w:t>
      </w:r>
    </w:p>
    <w:p w14:paraId="0DC62C1F" w14:textId="77777777" w:rsidR="008C7271" w:rsidRDefault="008C7271" w:rsidP="008C7271">
      <w:pPr>
        <w:spacing w:before="240"/>
        <w:jc w:val="both"/>
        <w:rPr>
          <w:i/>
        </w:rPr>
      </w:pPr>
      <w:r w:rsidRPr="002C43C2">
        <w:rPr>
          <w:b/>
          <w:i/>
        </w:rPr>
        <w:t>Proposal 3</w:t>
      </w:r>
      <w:r w:rsidRPr="00E63614">
        <w:t xml:space="preserve">: </w:t>
      </w:r>
    </w:p>
    <w:p w14:paraId="06974947" w14:textId="77777777" w:rsidR="008C7271" w:rsidRPr="00106AB3" w:rsidRDefault="008C7271" w:rsidP="008C7271">
      <w:pPr>
        <w:pStyle w:val="ListParagraph"/>
        <w:numPr>
          <w:ilvl w:val="0"/>
          <w:numId w:val="49"/>
        </w:numPr>
        <w:spacing w:before="240"/>
        <w:jc w:val="both"/>
        <w:rPr>
          <w:rFonts w:ascii="Times New Roman" w:hAnsi="Times New Roman"/>
          <w:i/>
        </w:rPr>
      </w:pPr>
      <w:r w:rsidRPr="00106AB3">
        <w:rPr>
          <w:rFonts w:ascii="Times New Roman" w:hAnsi="Times New Roman"/>
          <w:i/>
        </w:rPr>
        <w:t>Study the following enhancements to support larger cell size for NTN</w:t>
      </w:r>
    </w:p>
    <w:p w14:paraId="74E2DC1E" w14:textId="77777777" w:rsidR="008C7271" w:rsidRPr="00106AB3" w:rsidRDefault="008C7271" w:rsidP="008C7271">
      <w:pPr>
        <w:pStyle w:val="ListParagraph"/>
        <w:numPr>
          <w:ilvl w:val="1"/>
          <w:numId w:val="49"/>
        </w:numPr>
        <w:spacing w:before="240"/>
        <w:jc w:val="both"/>
        <w:rPr>
          <w:rFonts w:ascii="Times New Roman" w:hAnsi="Times New Roman"/>
          <w:i/>
        </w:rPr>
      </w:pPr>
      <w:r w:rsidRPr="00106AB3">
        <w:rPr>
          <w:rFonts w:ascii="Times New Roman" w:hAnsi="Times New Roman"/>
          <w:i/>
        </w:rPr>
        <w:t>Extended range of timing advance command in random access response</w:t>
      </w:r>
    </w:p>
    <w:p w14:paraId="736E1BD3" w14:textId="127ED0A1" w:rsidR="008C7271" w:rsidRPr="008C7271" w:rsidRDefault="008C7271" w:rsidP="00637A7B">
      <w:pPr>
        <w:pStyle w:val="ListParagraph"/>
        <w:numPr>
          <w:ilvl w:val="1"/>
          <w:numId w:val="49"/>
        </w:numPr>
        <w:spacing w:before="240"/>
        <w:jc w:val="both"/>
        <w:rPr>
          <w:rFonts w:ascii="Times New Roman" w:hAnsi="Times New Roman"/>
          <w:i/>
        </w:rPr>
      </w:pPr>
      <w:r>
        <w:rPr>
          <w:rFonts w:ascii="Times New Roman" w:hAnsi="Times New Roman"/>
          <w:i/>
        </w:rPr>
        <w:t>Support of l</w:t>
      </w:r>
      <w:r w:rsidRPr="00106AB3">
        <w:rPr>
          <w:rFonts w:ascii="Times New Roman" w:hAnsi="Times New Roman"/>
          <w:i/>
        </w:rPr>
        <w:t xml:space="preserve">arger values </w:t>
      </w:r>
      <w:r>
        <w:rPr>
          <w:rFonts w:ascii="Times New Roman" w:hAnsi="Times New Roman"/>
          <w:i/>
        </w:rPr>
        <w:t>for</w:t>
      </w:r>
      <w:r w:rsidRPr="00106AB3">
        <w:rPr>
          <w:rFonts w:ascii="Times New Roman" w:hAnsi="Times New Roman"/>
          <w:i/>
        </w:rPr>
        <w:t xml:space="preserve"> slot offset K2 between DCI with UL grant and the corresponding PUSCH for DCI format 0_0</w:t>
      </w:r>
      <w:bookmarkStart w:id="0" w:name="_GoBack"/>
      <w:bookmarkEnd w:id="0"/>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1725203E" w14:textId="77777777" w:rsidR="005E2025" w:rsidRDefault="005E2025" w:rsidP="005E2025">
      <w:pPr>
        <w:numPr>
          <w:ilvl w:val="0"/>
          <w:numId w:val="2"/>
        </w:numPr>
        <w:rPr>
          <w:sz w:val="22"/>
          <w:lang w:eastAsia="zh-CN"/>
        </w:rPr>
      </w:pPr>
      <w:r w:rsidRPr="00957EE4">
        <w:rPr>
          <w:sz w:val="22"/>
        </w:rPr>
        <w:t>RP-181999 Report of 3GPP TSG RAN meeting #80,</w:t>
      </w:r>
      <w:r>
        <w:rPr>
          <w:sz w:val="22"/>
        </w:rPr>
        <w:t xml:space="preserve"> </w:t>
      </w:r>
      <w:r w:rsidRPr="00957EE4">
        <w:rPr>
          <w:sz w:val="22"/>
        </w:rPr>
        <w:t>La Jolla, USA, June 11 – 14, 2018</w:t>
      </w:r>
    </w:p>
    <w:p w14:paraId="00253801" w14:textId="11D1C535" w:rsidR="00DE2C67" w:rsidRDefault="005E2025" w:rsidP="005E2025">
      <w:pPr>
        <w:numPr>
          <w:ilvl w:val="0"/>
          <w:numId w:val="2"/>
        </w:numPr>
        <w:rPr>
          <w:sz w:val="22"/>
          <w:lang w:eastAsia="zh-CN"/>
        </w:rPr>
      </w:pPr>
      <w:r w:rsidRPr="00B04AE3">
        <w:rPr>
          <w:sz w:val="22"/>
          <w:lang w:eastAsia="zh-CN"/>
        </w:rPr>
        <w:t>RP-182880</w:t>
      </w:r>
      <w:r>
        <w:rPr>
          <w:sz w:val="22"/>
          <w:lang w:eastAsia="zh-CN"/>
        </w:rPr>
        <w:t xml:space="preserve"> </w:t>
      </w:r>
      <w:r w:rsidRPr="00B04AE3">
        <w:rPr>
          <w:sz w:val="22"/>
          <w:lang w:eastAsia="zh-CN"/>
        </w:rPr>
        <w:t>Study on solutions for NR to support non-terrestrial networks (NTN)</w:t>
      </w:r>
      <w:r>
        <w:rPr>
          <w:sz w:val="22"/>
          <w:lang w:eastAsia="zh-CN"/>
        </w:rPr>
        <w:t xml:space="preserve">, </w:t>
      </w:r>
      <w:r w:rsidRPr="00B04AE3">
        <w:rPr>
          <w:sz w:val="22"/>
          <w:lang w:eastAsia="zh-CN"/>
        </w:rPr>
        <w:t>Thales</w:t>
      </w:r>
    </w:p>
    <w:p w14:paraId="7A6B1B73" w14:textId="5D96E359" w:rsidR="0024290B" w:rsidRPr="0024290B" w:rsidRDefault="0024290B" w:rsidP="0024290B">
      <w:pPr>
        <w:numPr>
          <w:ilvl w:val="0"/>
          <w:numId w:val="2"/>
        </w:numPr>
        <w:rPr>
          <w:sz w:val="22"/>
          <w:lang w:eastAsia="zh-CN"/>
        </w:rPr>
      </w:pPr>
      <w:r w:rsidRPr="00C04B83">
        <w:rPr>
          <w:sz w:val="22"/>
          <w:lang w:eastAsia="zh-CN"/>
        </w:rPr>
        <w:t>RAN1 Chairman’s Notes</w:t>
      </w:r>
      <w:r>
        <w:rPr>
          <w:sz w:val="22"/>
          <w:lang w:eastAsia="zh-CN"/>
        </w:rPr>
        <w:t xml:space="preserve">, </w:t>
      </w:r>
      <w:r w:rsidRPr="00C04B83">
        <w:rPr>
          <w:sz w:val="22"/>
          <w:lang w:eastAsia="zh-CN"/>
        </w:rPr>
        <w:t>3GPP TSG RAN WG1 Meeting #9</w:t>
      </w:r>
      <w:r>
        <w:rPr>
          <w:sz w:val="22"/>
          <w:lang w:eastAsia="zh-CN"/>
        </w:rPr>
        <w:t xml:space="preserve">7, </w:t>
      </w:r>
      <w:r w:rsidRPr="00D75336">
        <w:rPr>
          <w:sz w:val="22"/>
          <w:lang w:eastAsia="zh-CN"/>
        </w:rPr>
        <w:t>Reno, USA, 13th – 17th, May 2019</w:t>
      </w:r>
    </w:p>
    <w:p w14:paraId="1B5ED169" w14:textId="7561804C" w:rsidR="000C7A05" w:rsidRDefault="002D4029" w:rsidP="002D4029">
      <w:pPr>
        <w:numPr>
          <w:ilvl w:val="0"/>
          <w:numId w:val="2"/>
        </w:numPr>
        <w:rPr>
          <w:sz w:val="22"/>
          <w:lang w:eastAsia="zh-CN"/>
        </w:rPr>
      </w:pPr>
      <w:r w:rsidRPr="002D4029">
        <w:rPr>
          <w:sz w:val="22"/>
          <w:lang w:eastAsia="zh-CN"/>
        </w:rPr>
        <w:t>R1-1908641</w:t>
      </w:r>
      <w:r>
        <w:rPr>
          <w:sz w:val="22"/>
          <w:lang w:eastAsia="zh-CN"/>
        </w:rPr>
        <w:t xml:space="preserve"> </w:t>
      </w:r>
      <w:r w:rsidR="00900AFD" w:rsidRPr="00900AFD">
        <w:rPr>
          <w:sz w:val="22"/>
          <w:lang w:eastAsia="zh-CN"/>
        </w:rPr>
        <w:t>Considerations on performance evaluation for NTN</w:t>
      </w:r>
      <w:r w:rsidR="00900AFD">
        <w:rPr>
          <w:sz w:val="22"/>
          <w:lang w:eastAsia="zh-CN"/>
        </w:rPr>
        <w:t xml:space="preserve">, </w:t>
      </w:r>
      <w:r w:rsidR="00900AFD" w:rsidRPr="00900AFD">
        <w:rPr>
          <w:sz w:val="22"/>
          <w:lang w:eastAsia="zh-CN"/>
        </w:rPr>
        <w:t>Intel Corporation</w:t>
      </w:r>
    </w:p>
    <w:p w14:paraId="39FC47A4" w14:textId="50BD1A49" w:rsidR="00E25B85" w:rsidRPr="00E25B85" w:rsidRDefault="00E25B85" w:rsidP="00E25B85">
      <w:pPr>
        <w:numPr>
          <w:ilvl w:val="0"/>
          <w:numId w:val="2"/>
        </w:numPr>
        <w:rPr>
          <w:sz w:val="22"/>
          <w:lang w:eastAsia="zh-CN"/>
        </w:rPr>
      </w:pPr>
      <w:r w:rsidRPr="00E25B85">
        <w:rPr>
          <w:sz w:val="22"/>
          <w:lang w:eastAsia="zh-CN"/>
        </w:rPr>
        <w:t>3GPP TS 38.214 3rd Generation Partnership Project; Technical Specification Group Radio Access Network;</w:t>
      </w:r>
      <w:r>
        <w:rPr>
          <w:sz w:val="22"/>
          <w:lang w:eastAsia="zh-CN"/>
        </w:rPr>
        <w:t xml:space="preserve"> </w:t>
      </w:r>
      <w:r w:rsidRPr="00E25B85">
        <w:rPr>
          <w:sz w:val="22"/>
          <w:lang w:eastAsia="zh-CN"/>
        </w:rPr>
        <w:t>NR; Physical layer procedures for data (Release 15)</w:t>
      </w:r>
      <w:r>
        <w:rPr>
          <w:sz w:val="22"/>
          <w:lang w:eastAsia="zh-CN"/>
        </w:rPr>
        <w:t xml:space="preserve">; </w:t>
      </w:r>
      <w:r w:rsidRPr="00E25B85">
        <w:rPr>
          <w:sz w:val="22"/>
          <w:lang w:eastAsia="zh-CN"/>
        </w:rPr>
        <w:t>V15.4.0 (2018-12)</w:t>
      </w:r>
    </w:p>
    <w:sectPr w:rsidR="00E25B85" w:rsidRPr="00E25B85"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3A864" w14:textId="77777777" w:rsidR="00550A5C" w:rsidRDefault="00550A5C">
      <w:r>
        <w:separator/>
      </w:r>
    </w:p>
  </w:endnote>
  <w:endnote w:type="continuationSeparator" w:id="0">
    <w:p w14:paraId="577A2672" w14:textId="77777777" w:rsidR="00550A5C" w:rsidRDefault="0055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Ericsson Hilda Ligh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812C8" w14:textId="77777777" w:rsidR="00E63614" w:rsidRDefault="00E6361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E63614" w:rsidRDefault="00E63614"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3922E4" w14:textId="77777777" w:rsidR="00E63614" w:rsidRDefault="00E6361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727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727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C818C" w14:textId="77777777" w:rsidR="00550A5C" w:rsidRDefault="00550A5C">
      <w:r>
        <w:separator/>
      </w:r>
    </w:p>
  </w:footnote>
  <w:footnote w:type="continuationSeparator" w:id="0">
    <w:p w14:paraId="3EDAF2AD" w14:textId="77777777" w:rsidR="00550A5C" w:rsidRDefault="00550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CE36C" w14:textId="77777777" w:rsidR="00E63614" w:rsidRDefault="00E6361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02985"/>
    <w:multiLevelType w:val="hybridMultilevel"/>
    <w:tmpl w:val="027EF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451DF"/>
    <w:multiLevelType w:val="hybridMultilevel"/>
    <w:tmpl w:val="E7BEE4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42F4BE3"/>
    <w:multiLevelType w:val="hybridMultilevel"/>
    <w:tmpl w:val="FA0E95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92268A"/>
    <w:multiLevelType w:val="hybridMultilevel"/>
    <w:tmpl w:val="2EC23A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E464A"/>
    <w:multiLevelType w:val="hybridMultilevel"/>
    <w:tmpl w:val="705E4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0019D5"/>
    <w:multiLevelType w:val="hybridMultilevel"/>
    <w:tmpl w:val="5E52D9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064D87"/>
    <w:multiLevelType w:val="hybridMultilevel"/>
    <w:tmpl w:val="2860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B0862DD"/>
    <w:multiLevelType w:val="hybridMultilevel"/>
    <w:tmpl w:val="F8C8C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80B7C"/>
    <w:multiLevelType w:val="hybridMultilevel"/>
    <w:tmpl w:val="A496BA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7C043A"/>
    <w:multiLevelType w:val="hybridMultilevel"/>
    <w:tmpl w:val="A6463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39B2268"/>
    <w:multiLevelType w:val="hybridMultilevel"/>
    <w:tmpl w:val="538A3A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AF784B"/>
    <w:multiLevelType w:val="hybridMultilevel"/>
    <w:tmpl w:val="71BEF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BE1050"/>
    <w:multiLevelType w:val="hybridMultilevel"/>
    <w:tmpl w:val="50D435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79D7865"/>
    <w:multiLevelType w:val="hybridMultilevel"/>
    <w:tmpl w:val="17825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3438CE"/>
    <w:multiLevelType w:val="multilevel"/>
    <w:tmpl w:val="840656D8"/>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6205E"/>
    <w:multiLevelType w:val="hybridMultilevel"/>
    <w:tmpl w:val="9D4CD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BA7DA4"/>
    <w:multiLevelType w:val="hybridMultilevel"/>
    <w:tmpl w:val="7B2CADBA"/>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EB4E7D"/>
    <w:multiLevelType w:val="hybridMultilevel"/>
    <w:tmpl w:val="9BBE6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68D7892"/>
    <w:multiLevelType w:val="hybridMultilevel"/>
    <w:tmpl w:val="92287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AA2C2D"/>
    <w:multiLevelType w:val="hybridMultilevel"/>
    <w:tmpl w:val="CAE095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5827FB"/>
    <w:multiLevelType w:val="hybridMultilevel"/>
    <w:tmpl w:val="87AC6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CB121E7"/>
    <w:multiLevelType w:val="hybridMultilevel"/>
    <w:tmpl w:val="3B64C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D580774"/>
    <w:multiLevelType w:val="hybridMultilevel"/>
    <w:tmpl w:val="A0A45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E2D05DE"/>
    <w:multiLevelType w:val="hybridMultilevel"/>
    <w:tmpl w:val="6C182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9"/>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4"/>
  </w:num>
  <w:num w:numId="7">
    <w:abstractNumId w:val="4"/>
  </w:num>
  <w:num w:numId="8">
    <w:abstractNumId w:val="36"/>
  </w:num>
  <w:num w:numId="9">
    <w:abstractNumId w:val="1"/>
  </w:num>
  <w:num w:numId="10">
    <w:abstractNumId w:val="2"/>
  </w:num>
  <w:num w:numId="11">
    <w:abstractNumId w:val="14"/>
  </w:num>
  <w:num w:numId="12">
    <w:abstractNumId w:val="35"/>
  </w:num>
  <w:num w:numId="13">
    <w:abstractNumId w:val="38"/>
  </w:num>
  <w:num w:numId="14">
    <w:abstractNumId w:val="13"/>
  </w:num>
  <w:num w:numId="15">
    <w:abstractNumId w:val="45"/>
  </w:num>
  <w:num w:numId="16">
    <w:abstractNumId w:val="40"/>
  </w:num>
  <w:num w:numId="17">
    <w:abstractNumId w:val="27"/>
  </w:num>
  <w:num w:numId="18">
    <w:abstractNumId w:val="46"/>
  </w:num>
  <w:num w:numId="19">
    <w:abstractNumId w:val="39"/>
  </w:num>
  <w:num w:numId="20">
    <w:abstractNumId w:val="41"/>
  </w:num>
  <w:num w:numId="21">
    <w:abstractNumId w:val="31"/>
  </w:num>
  <w:num w:numId="22">
    <w:abstractNumId w:val="21"/>
  </w:num>
  <w:num w:numId="23">
    <w:abstractNumId w:val="33"/>
  </w:num>
  <w:num w:numId="24">
    <w:abstractNumId w:val="19"/>
  </w:num>
  <w:num w:numId="25">
    <w:abstractNumId w:val="24"/>
  </w:num>
  <w:num w:numId="26">
    <w:abstractNumId w:val="17"/>
  </w:num>
  <w:num w:numId="27">
    <w:abstractNumId w:val="43"/>
  </w:num>
  <w:num w:numId="28">
    <w:abstractNumId w:val="8"/>
  </w:num>
  <w:num w:numId="29">
    <w:abstractNumId w:val="10"/>
  </w:num>
  <w:num w:numId="30">
    <w:abstractNumId w:val="26"/>
  </w:num>
  <w:num w:numId="31">
    <w:abstractNumId w:val="23"/>
  </w:num>
  <w:num w:numId="32">
    <w:abstractNumId w:val="18"/>
  </w:num>
  <w:num w:numId="33">
    <w:abstractNumId w:val="32"/>
  </w:num>
  <w:num w:numId="34">
    <w:abstractNumId w:val="15"/>
  </w:num>
  <w:num w:numId="35">
    <w:abstractNumId w:val="42"/>
  </w:num>
  <w:num w:numId="36">
    <w:abstractNumId w:val="37"/>
  </w:num>
  <w:num w:numId="37">
    <w:abstractNumId w:val="47"/>
  </w:num>
  <w:num w:numId="38">
    <w:abstractNumId w:val="30"/>
  </w:num>
  <w:num w:numId="39">
    <w:abstractNumId w:val="29"/>
  </w:num>
  <w:num w:numId="40">
    <w:abstractNumId w:val="3"/>
  </w:num>
  <w:num w:numId="41">
    <w:abstractNumId w:val="48"/>
  </w:num>
  <w:num w:numId="42">
    <w:abstractNumId w:val="7"/>
  </w:num>
  <w:num w:numId="43">
    <w:abstractNumId w:val="22"/>
  </w:num>
  <w:num w:numId="44">
    <w:abstractNumId w:val="9"/>
  </w:num>
  <w:num w:numId="45">
    <w:abstractNumId w:val="6"/>
  </w:num>
  <w:num w:numId="46">
    <w:abstractNumId w:val="5"/>
  </w:num>
  <w:num w:numId="47">
    <w:abstractNumId w:val="28"/>
  </w:num>
  <w:num w:numId="48">
    <w:abstractNumId w:val="44"/>
  </w:num>
  <w:num w:numId="4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59"/>
    <w:rsid w:val="000024F6"/>
    <w:rsid w:val="00002509"/>
    <w:rsid w:val="00002716"/>
    <w:rsid w:val="000029A6"/>
    <w:rsid w:val="00002BDF"/>
    <w:rsid w:val="00003131"/>
    <w:rsid w:val="00003155"/>
    <w:rsid w:val="0000334B"/>
    <w:rsid w:val="00003772"/>
    <w:rsid w:val="000037FB"/>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633"/>
    <w:rsid w:val="000137FF"/>
    <w:rsid w:val="00013983"/>
    <w:rsid w:val="00013B63"/>
    <w:rsid w:val="000141F0"/>
    <w:rsid w:val="00014392"/>
    <w:rsid w:val="000149D0"/>
    <w:rsid w:val="000159CB"/>
    <w:rsid w:val="00015B1D"/>
    <w:rsid w:val="00015BCB"/>
    <w:rsid w:val="000162B2"/>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78"/>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31C"/>
    <w:rsid w:val="0008760B"/>
    <w:rsid w:val="00087881"/>
    <w:rsid w:val="000878FF"/>
    <w:rsid w:val="00087962"/>
    <w:rsid w:val="00087BAB"/>
    <w:rsid w:val="00087E29"/>
    <w:rsid w:val="00087F91"/>
    <w:rsid w:val="00090228"/>
    <w:rsid w:val="00090573"/>
    <w:rsid w:val="00090586"/>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310F"/>
    <w:rsid w:val="000A3269"/>
    <w:rsid w:val="000A336F"/>
    <w:rsid w:val="000A3A3A"/>
    <w:rsid w:val="000A3ACB"/>
    <w:rsid w:val="000A4492"/>
    <w:rsid w:val="000A4654"/>
    <w:rsid w:val="000A47AC"/>
    <w:rsid w:val="000A49DE"/>
    <w:rsid w:val="000A4B74"/>
    <w:rsid w:val="000A52B9"/>
    <w:rsid w:val="000A53A7"/>
    <w:rsid w:val="000A54DF"/>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FF3"/>
    <w:rsid w:val="000B10AB"/>
    <w:rsid w:val="000B17A1"/>
    <w:rsid w:val="000B1B47"/>
    <w:rsid w:val="000B1CD3"/>
    <w:rsid w:val="000B256B"/>
    <w:rsid w:val="000B2AAA"/>
    <w:rsid w:val="000B2B61"/>
    <w:rsid w:val="000B32D4"/>
    <w:rsid w:val="000B3658"/>
    <w:rsid w:val="000B366F"/>
    <w:rsid w:val="000B38DA"/>
    <w:rsid w:val="000B3F37"/>
    <w:rsid w:val="000B49D7"/>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4C"/>
    <w:rsid w:val="00115A67"/>
    <w:rsid w:val="00115D19"/>
    <w:rsid w:val="00116112"/>
    <w:rsid w:val="0011677E"/>
    <w:rsid w:val="00116A58"/>
    <w:rsid w:val="00116EBA"/>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BC"/>
    <w:rsid w:val="001441C5"/>
    <w:rsid w:val="001445AA"/>
    <w:rsid w:val="001445BF"/>
    <w:rsid w:val="0014471E"/>
    <w:rsid w:val="0014491B"/>
    <w:rsid w:val="00144B3F"/>
    <w:rsid w:val="00144C25"/>
    <w:rsid w:val="00144E04"/>
    <w:rsid w:val="001454C4"/>
    <w:rsid w:val="00145C52"/>
    <w:rsid w:val="00146129"/>
    <w:rsid w:val="0014624C"/>
    <w:rsid w:val="00146377"/>
    <w:rsid w:val="001463B8"/>
    <w:rsid w:val="0014652F"/>
    <w:rsid w:val="001466F4"/>
    <w:rsid w:val="00146BC8"/>
    <w:rsid w:val="00146EDA"/>
    <w:rsid w:val="001472C2"/>
    <w:rsid w:val="001477C4"/>
    <w:rsid w:val="00147D65"/>
    <w:rsid w:val="00147D91"/>
    <w:rsid w:val="0015015C"/>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A48"/>
    <w:rsid w:val="00153A6B"/>
    <w:rsid w:val="00153EEF"/>
    <w:rsid w:val="00153F29"/>
    <w:rsid w:val="001544AB"/>
    <w:rsid w:val="00154A24"/>
    <w:rsid w:val="00154B50"/>
    <w:rsid w:val="00154CC8"/>
    <w:rsid w:val="00154E96"/>
    <w:rsid w:val="00155146"/>
    <w:rsid w:val="001553DA"/>
    <w:rsid w:val="001555CC"/>
    <w:rsid w:val="00155841"/>
    <w:rsid w:val="00155F7A"/>
    <w:rsid w:val="00156171"/>
    <w:rsid w:val="00156260"/>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F85"/>
    <w:rsid w:val="00177036"/>
    <w:rsid w:val="0017714C"/>
    <w:rsid w:val="0017722E"/>
    <w:rsid w:val="00177462"/>
    <w:rsid w:val="00177711"/>
    <w:rsid w:val="00177A0D"/>
    <w:rsid w:val="00177B01"/>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727"/>
    <w:rsid w:val="00191830"/>
    <w:rsid w:val="00191A2B"/>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A5"/>
    <w:rsid w:val="001A448D"/>
    <w:rsid w:val="001A448F"/>
    <w:rsid w:val="001A4EDF"/>
    <w:rsid w:val="001A5174"/>
    <w:rsid w:val="001A52DC"/>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F1F"/>
    <w:rsid w:val="001B1042"/>
    <w:rsid w:val="001B140E"/>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9C6"/>
    <w:rsid w:val="001B5F67"/>
    <w:rsid w:val="001B6211"/>
    <w:rsid w:val="001B62E0"/>
    <w:rsid w:val="001B6488"/>
    <w:rsid w:val="001B6619"/>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5D4"/>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D3C"/>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E08"/>
    <w:rsid w:val="001F2E29"/>
    <w:rsid w:val="001F37ED"/>
    <w:rsid w:val="001F39AB"/>
    <w:rsid w:val="001F3BBC"/>
    <w:rsid w:val="001F3C15"/>
    <w:rsid w:val="001F4310"/>
    <w:rsid w:val="001F45BC"/>
    <w:rsid w:val="001F45E8"/>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A4F"/>
    <w:rsid w:val="00212D30"/>
    <w:rsid w:val="00212FF2"/>
    <w:rsid w:val="002130BD"/>
    <w:rsid w:val="0021330D"/>
    <w:rsid w:val="0021356F"/>
    <w:rsid w:val="0021370C"/>
    <w:rsid w:val="00213851"/>
    <w:rsid w:val="00213F38"/>
    <w:rsid w:val="002140CB"/>
    <w:rsid w:val="002140D1"/>
    <w:rsid w:val="002145A2"/>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C6B"/>
    <w:rsid w:val="0022205F"/>
    <w:rsid w:val="002222A4"/>
    <w:rsid w:val="0022230B"/>
    <w:rsid w:val="0022337A"/>
    <w:rsid w:val="00223404"/>
    <w:rsid w:val="00223833"/>
    <w:rsid w:val="00223ACD"/>
    <w:rsid w:val="00223ADC"/>
    <w:rsid w:val="00223F34"/>
    <w:rsid w:val="002241C9"/>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52F"/>
    <w:rsid w:val="00246C52"/>
    <w:rsid w:val="00246EB6"/>
    <w:rsid w:val="002471AB"/>
    <w:rsid w:val="0024785A"/>
    <w:rsid w:val="00247B6E"/>
    <w:rsid w:val="00247C82"/>
    <w:rsid w:val="00247D8E"/>
    <w:rsid w:val="00247DD1"/>
    <w:rsid w:val="00247E6A"/>
    <w:rsid w:val="002506FB"/>
    <w:rsid w:val="0025080B"/>
    <w:rsid w:val="00250D9C"/>
    <w:rsid w:val="00250E8C"/>
    <w:rsid w:val="00251117"/>
    <w:rsid w:val="002512A9"/>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78F"/>
    <w:rsid w:val="00291959"/>
    <w:rsid w:val="00291B01"/>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D22"/>
    <w:rsid w:val="00295F1C"/>
    <w:rsid w:val="0029636B"/>
    <w:rsid w:val="002963EC"/>
    <w:rsid w:val="002965C5"/>
    <w:rsid w:val="00296FD8"/>
    <w:rsid w:val="002971C0"/>
    <w:rsid w:val="002971CA"/>
    <w:rsid w:val="0029738C"/>
    <w:rsid w:val="0029743A"/>
    <w:rsid w:val="00297499"/>
    <w:rsid w:val="002974AA"/>
    <w:rsid w:val="002976A3"/>
    <w:rsid w:val="00297F46"/>
    <w:rsid w:val="002A038F"/>
    <w:rsid w:val="002A0581"/>
    <w:rsid w:val="002A05EF"/>
    <w:rsid w:val="002A0724"/>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C9F"/>
    <w:rsid w:val="002A5F1E"/>
    <w:rsid w:val="002A5FC1"/>
    <w:rsid w:val="002A60B6"/>
    <w:rsid w:val="002A6313"/>
    <w:rsid w:val="002A64B2"/>
    <w:rsid w:val="002A68D9"/>
    <w:rsid w:val="002A72A9"/>
    <w:rsid w:val="002A732C"/>
    <w:rsid w:val="002A75E3"/>
    <w:rsid w:val="002A76CC"/>
    <w:rsid w:val="002A7A6A"/>
    <w:rsid w:val="002A7AB4"/>
    <w:rsid w:val="002A7B72"/>
    <w:rsid w:val="002A7E37"/>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C2"/>
    <w:rsid w:val="002C44DB"/>
    <w:rsid w:val="002C47B7"/>
    <w:rsid w:val="002C47BD"/>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21B8"/>
    <w:rsid w:val="00313452"/>
    <w:rsid w:val="003137A0"/>
    <w:rsid w:val="003137ED"/>
    <w:rsid w:val="00313C4F"/>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2D6"/>
    <w:rsid w:val="00323325"/>
    <w:rsid w:val="00323FAD"/>
    <w:rsid w:val="00324636"/>
    <w:rsid w:val="00324731"/>
    <w:rsid w:val="003249F8"/>
    <w:rsid w:val="003259EB"/>
    <w:rsid w:val="00326146"/>
    <w:rsid w:val="0032649F"/>
    <w:rsid w:val="003264A2"/>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21C3"/>
    <w:rsid w:val="0033265F"/>
    <w:rsid w:val="00332962"/>
    <w:rsid w:val="00332A33"/>
    <w:rsid w:val="00332B7D"/>
    <w:rsid w:val="00332D13"/>
    <w:rsid w:val="003331F0"/>
    <w:rsid w:val="00333226"/>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5A8"/>
    <w:rsid w:val="00341CDF"/>
    <w:rsid w:val="0034243C"/>
    <w:rsid w:val="0034246D"/>
    <w:rsid w:val="003426DE"/>
    <w:rsid w:val="0034287C"/>
    <w:rsid w:val="00342925"/>
    <w:rsid w:val="0034305B"/>
    <w:rsid w:val="003430E0"/>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634"/>
    <w:rsid w:val="0035488F"/>
    <w:rsid w:val="003552C6"/>
    <w:rsid w:val="0035534F"/>
    <w:rsid w:val="00355623"/>
    <w:rsid w:val="0035587A"/>
    <w:rsid w:val="00355A83"/>
    <w:rsid w:val="00356013"/>
    <w:rsid w:val="003560B8"/>
    <w:rsid w:val="003562D7"/>
    <w:rsid w:val="00356351"/>
    <w:rsid w:val="00356353"/>
    <w:rsid w:val="003563E4"/>
    <w:rsid w:val="003565A7"/>
    <w:rsid w:val="003567C9"/>
    <w:rsid w:val="0035685D"/>
    <w:rsid w:val="00356C84"/>
    <w:rsid w:val="00356CEC"/>
    <w:rsid w:val="003571D6"/>
    <w:rsid w:val="003572DE"/>
    <w:rsid w:val="00357414"/>
    <w:rsid w:val="00357659"/>
    <w:rsid w:val="00357712"/>
    <w:rsid w:val="003579CA"/>
    <w:rsid w:val="00357A5C"/>
    <w:rsid w:val="00357D8A"/>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32C"/>
    <w:rsid w:val="00382903"/>
    <w:rsid w:val="00382C91"/>
    <w:rsid w:val="00382EAF"/>
    <w:rsid w:val="00383246"/>
    <w:rsid w:val="00383483"/>
    <w:rsid w:val="00383827"/>
    <w:rsid w:val="00383D4B"/>
    <w:rsid w:val="00383DDB"/>
    <w:rsid w:val="00383F15"/>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B67"/>
    <w:rsid w:val="00386B71"/>
    <w:rsid w:val="00386D64"/>
    <w:rsid w:val="0038702D"/>
    <w:rsid w:val="003870BC"/>
    <w:rsid w:val="0038732E"/>
    <w:rsid w:val="00387489"/>
    <w:rsid w:val="00387675"/>
    <w:rsid w:val="00387758"/>
    <w:rsid w:val="00387771"/>
    <w:rsid w:val="00387854"/>
    <w:rsid w:val="00387B2B"/>
    <w:rsid w:val="00387D1D"/>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7424"/>
    <w:rsid w:val="0039749A"/>
    <w:rsid w:val="003978B8"/>
    <w:rsid w:val="00397A38"/>
    <w:rsid w:val="00397B96"/>
    <w:rsid w:val="00397C89"/>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6CA"/>
    <w:rsid w:val="003A4107"/>
    <w:rsid w:val="003A42BB"/>
    <w:rsid w:val="003A43F7"/>
    <w:rsid w:val="003A45FB"/>
    <w:rsid w:val="003A48FC"/>
    <w:rsid w:val="003A4B0F"/>
    <w:rsid w:val="003A4E82"/>
    <w:rsid w:val="003A4E8C"/>
    <w:rsid w:val="003A590E"/>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D55"/>
    <w:rsid w:val="003C009A"/>
    <w:rsid w:val="003C04E2"/>
    <w:rsid w:val="003C061A"/>
    <w:rsid w:val="003C07D7"/>
    <w:rsid w:val="003C0985"/>
    <w:rsid w:val="003C0D37"/>
    <w:rsid w:val="003C185C"/>
    <w:rsid w:val="003C1EC9"/>
    <w:rsid w:val="003C226A"/>
    <w:rsid w:val="003C270B"/>
    <w:rsid w:val="003C2AA3"/>
    <w:rsid w:val="003C2AD0"/>
    <w:rsid w:val="003C2C9D"/>
    <w:rsid w:val="003C2E16"/>
    <w:rsid w:val="003C3B73"/>
    <w:rsid w:val="003C4002"/>
    <w:rsid w:val="003C4250"/>
    <w:rsid w:val="003C42E8"/>
    <w:rsid w:val="003C4753"/>
    <w:rsid w:val="003C4771"/>
    <w:rsid w:val="003C4952"/>
    <w:rsid w:val="003C4D16"/>
    <w:rsid w:val="003C4D8C"/>
    <w:rsid w:val="003C4F25"/>
    <w:rsid w:val="003C5037"/>
    <w:rsid w:val="003C5804"/>
    <w:rsid w:val="003C592E"/>
    <w:rsid w:val="003C6200"/>
    <w:rsid w:val="003C6580"/>
    <w:rsid w:val="003C65D0"/>
    <w:rsid w:val="003C728E"/>
    <w:rsid w:val="003C7459"/>
    <w:rsid w:val="003C75E4"/>
    <w:rsid w:val="003C78C0"/>
    <w:rsid w:val="003C79A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330"/>
    <w:rsid w:val="003D4350"/>
    <w:rsid w:val="003D4409"/>
    <w:rsid w:val="003D48FC"/>
    <w:rsid w:val="003D50AE"/>
    <w:rsid w:val="003D5176"/>
    <w:rsid w:val="003D52A8"/>
    <w:rsid w:val="003D5717"/>
    <w:rsid w:val="003D5878"/>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3E8"/>
    <w:rsid w:val="0042156E"/>
    <w:rsid w:val="0042183A"/>
    <w:rsid w:val="00421B4B"/>
    <w:rsid w:val="00421EC5"/>
    <w:rsid w:val="004222BF"/>
    <w:rsid w:val="00422399"/>
    <w:rsid w:val="00422705"/>
    <w:rsid w:val="004228B8"/>
    <w:rsid w:val="00422A01"/>
    <w:rsid w:val="00422DB5"/>
    <w:rsid w:val="0042307B"/>
    <w:rsid w:val="00423326"/>
    <w:rsid w:val="00423921"/>
    <w:rsid w:val="00423A73"/>
    <w:rsid w:val="0042425E"/>
    <w:rsid w:val="00424649"/>
    <w:rsid w:val="00424925"/>
    <w:rsid w:val="0042507C"/>
    <w:rsid w:val="00425164"/>
    <w:rsid w:val="004252D5"/>
    <w:rsid w:val="00425C97"/>
    <w:rsid w:val="00425FFD"/>
    <w:rsid w:val="0042611D"/>
    <w:rsid w:val="00426129"/>
    <w:rsid w:val="004262F8"/>
    <w:rsid w:val="00426442"/>
    <w:rsid w:val="0042654A"/>
    <w:rsid w:val="004265B1"/>
    <w:rsid w:val="00426A93"/>
    <w:rsid w:val="00426DFA"/>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402A7"/>
    <w:rsid w:val="0044035D"/>
    <w:rsid w:val="004404B8"/>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F5F"/>
    <w:rsid w:val="0047410D"/>
    <w:rsid w:val="00474144"/>
    <w:rsid w:val="004743E3"/>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3211"/>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CE6"/>
    <w:rsid w:val="00492D3C"/>
    <w:rsid w:val="00492DD2"/>
    <w:rsid w:val="00492ECB"/>
    <w:rsid w:val="00493008"/>
    <w:rsid w:val="0049349F"/>
    <w:rsid w:val="004935A4"/>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B5B"/>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CC"/>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A00"/>
    <w:rsid w:val="004F1AD1"/>
    <w:rsid w:val="004F1D32"/>
    <w:rsid w:val="004F21D7"/>
    <w:rsid w:val="004F22F7"/>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3E2"/>
    <w:rsid w:val="004F66FA"/>
    <w:rsid w:val="004F67A9"/>
    <w:rsid w:val="004F6AFE"/>
    <w:rsid w:val="004F6F17"/>
    <w:rsid w:val="004F6F20"/>
    <w:rsid w:val="004F6FEF"/>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186"/>
    <w:rsid w:val="005173A4"/>
    <w:rsid w:val="0051770E"/>
    <w:rsid w:val="00517D78"/>
    <w:rsid w:val="0052001B"/>
    <w:rsid w:val="0052036D"/>
    <w:rsid w:val="005205C8"/>
    <w:rsid w:val="005205D5"/>
    <w:rsid w:val="005207C4"/>
    <w:rsid w:val="00520D66"/>
    <w:rsid w:val="00521B8C"/>
    <w:rsid w:val="00521D65"/>
    <w:rsid w:val="00521D8B"/>
    <w:rsid w:val="00521F19"/>
    <w:rsid w:val="005221A4"/>
    <w:rsid w:val="005227EA"/>
    <w:rsid w:val="00523366"/>
    <w:rsid w:val="00523DCA"/>
    <w:rsid w:val="00523E18"/>
    <w:rsid w:val="00523E2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4B2"/>
    <w:rsid w:val="00542F16"/>
    <w:rsid w:val="00543639"/>
    <w:rsid w:val="005436D7"/>
    <w:rsid w:val="00543703"/>
    <w:rsid w:val="00543A66"/>
    <w:rsid w:val="00543A83"/>
    <w:rsid w:val="00543A8B"/>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680"/>
    <w:rsid w:val="005567AA"/>
    <w:rsid w:val="005567BF"/>
    <w:rsid w:val="005569D2"/>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E27"/>
    <w:rsid w:val="00575EC1"/>
    <w:rsid w:val="00576050"/>
    <w:rsid w:val="00576583"/>
    <w:rsid w:val="0057681E"/>
    <w:rsid w:val="00576A37"/>
    <w:rsid w:val="00576AC6"/>
    <w:rsid w:val="00576DD6"/>
    <w:rsid w:val="00576F31"/>
    <w:rsid w:val="00576FC7"/>
    <w:rsid w:val="00577368"/>
    <w:rsid w:val="005777AC"/>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496"/>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BF6"/>
    <w:rsid w:val="00591129"/>
    <w:rsid w:val="005912D2"/>
    <w:rsid w:val="00591626"/>
    <w:rsid w:val="00591777"/>
    <w:rsid w:val="005918E2"/>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46B4"/>
    <w:rsid w:val="005B4911"/>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62DC"/>
    <w:rsid w:val="00616449"/>
    <w:rsid w:val="00616885"/>
    <w:rsid w:val="0061717F"/>
    <w:rsid w:val="006171DC"/>
    <w:rsid w:val="00617369"/>
    <w:rsid w:val="006175CF"/>
    <w:rsid w:val="006178F7"/>
    <w:rsid w:val="00617925"/>
    <w:rsid w:val="00617D8E"/>
    <w:rsid w:val="00620172"/>
    <w:rsid w:val="006201A2"/>
    <w:rsid w:val="00620254"/>
    <w:rsid w:val="006203A9"/>
    <w:rsid w:val="006204D8"/>
    <w:rsid w:val="006205D1"/>
    <w:rsid w:val="00620686"/>
    <w:rsid w:val="006206D7"/>
    <w:rsid w:val="006209E8"/>
    <w:rsid w:val="00621626"/>
    <w:rsid w:val="00621B6A"/>
    <w:rsid w:val="00621C0B"/>
    <w:rsid w:val="00621C72"/>
    <w:rsid w:val="00621CAD"/>
    <w:rsid w:val="0062248D"/>
    <w:rsid w:val="0062286B"/>
    <w:rsid w:val="00622BDB"/>
    <w:rsid w:val="00622DE5"/>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57C"/>
    <w:rsid w:val="00626B54"/>
    <w:rsid w:val="00626C25"/>
    <w:rsid w:val="00626E64"/>
    <w:rsid w:val="00626EFA"/>
    <w:rsid w:val="00627BA3"/>
    <w:rsid w:val="00627C39"/>
    <w:rsid w:val="00627E44"/>
    <w:rsid w:val="00627F78"/>
    <w:rsid w:val="006300D7"/>
    <w:rsid w:val="00630B33"/>
    <w:rsid w:val="00631007"/>
    <w:rsid w:val="00631692"/>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3BA8"/>
    <w:rsid w:val="00653C70"/>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A4A"/>
    <w:rsid w:val="00682B34"/>
    <w:rsid w:val="00682ED3"/>
    <w:rsid w:val="0068367C"/>
    <w:rsid w:val="00683D7F"/>
    <w:rsid w:val="00683EF3"/>
    <w:rsid w:val="00684258"/>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FDA"/>
    <w:rsid w:val="00693077"/>
    <w:rsid w:val="00693295"/>
    <w:rsid w:val="006935FA"/>
    <w:rsid w:val="00693CA1"/>
    <w:rsid w:val="006943ED"/>
    <w:rsid w:val="0069447C"/>
    <w:rsid w:val="006949AD"/>
    <w:rsid w:val="00694A09"/>
    <w:rsid w:val="0069521B"/>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7F"/>
    <w:rsid w:val="006A1ECB"/>
    <w:rsid w:val="006A2245"/>
    <w:rsid w:val="006A2347"/>
    <w:rsid w:val="006A24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15D"/>
    <w:rsid w:val="006D6A4C"/>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3FA7"/>
    <w:rsid w:val="006E4469"/>
    <w:rsid w:val="006E44B9"/>
    <w:rsid w:val="006E459B"/>
    <w:rsid w:val="006E4EBD"/>
    <w:rsid w:val="006E4EC2"/>
    <w:rsid w:val="006E512D"/>
    <w:rsid w:val="006E5151"/>
    <w:rsid w:val="006E5369"/>
    <w:rsid w:val="006E54EC"/>
    <w:rsid w:val="006E5526"/>
    <w:rsid w:val="006E554E"/>
    <w:rsid w:val="006E604E"/>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B5"/>
    <w:rsid w:val="006F1D86"/>
    <w:rsid w:val="006F22CB"/>
    <w:rsid w:val="006F291E"/>
    <w:rsid w:val="006F2923"/>
    <w:rsid w:val="006F2A50"/>
    <w:rsid w:val="006F2E21"/>
    <w:rsid w:val="006F3052"/>
    <w:rsid w:val="006F314D"/>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A41"/>
    <w:rsid w:val="00731CAD"/>
    <w:rsid w:val="00731D37"/>
    <w:rsid w:val="00731E4B"/>
    <w:rsid w:val="00731E9C"/>
    <w:rsid w:val="00732321"/>
    <w:rsid w:val="00732AA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9E8"/>
    <w:rsid w:val="00740AC1"/>
    <w:rsid w:val="00740CD3"/>
    <w:rsid w:val="00740EF3"/>
    <w:rsid w:val="00740FC4"/>
    <w:rsid w:val="0074108B"/>
    <w:rsid w:val="007419FC"/>
    <w:rsid w:val="007420C9"/>
    <w:rsid w:val="00742235"/>
    <w:rsid w:val="007422B2"/>
    <w:rsid w:val="007424F5"/>
    <w:rsid w:val="00742695"/>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B9D"/>
    <w:rsid w:val="00753E73"/>
    <w:rsid w:val="00753F01"/>
    <w:rsid w:val="0075401D"/>
    <w:rsid w:val="0075412E"/>
    <w:rsid w:val="00754D64"/>
    <w:rsid w:val="0075561C"/>
    <w:rsid w:val="007556A5"/>
    <w:rsid w:val="00755B06"/>
    <w:rsid w:val="00755E06"/>
    <w:rsid w:val="00755E61"/>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B6"/>
    <w:rsid w:val="00767D9B"/>
    <w:rsid w:val="00767E8C"/>
    <w:rsid w:val="00770CEE"/>
    <w:rsid w:val="00770FBC"/>
    <w:rsid w:val="00770FC9"/>
    <w:rsid w:val="007711E4"/>
    <w:rsid w:val="007715FA"/>
    <w:rsid w:val="007718CC"/>
    <w:rsid w:val="007719DC"/>
    <w:rsid w:val="00771D89"/>
    <w:rsid w:val="007721AD"/>
    <w:rsid w:val="00772C97"/>
    <w:rsid w:val="00772D15"/>
    <w:rsid w:val="00772DC3"/>
    <w:rsid w:val="00772E92"/>
    <w:rsid w:val="007733C4"/>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315"/>
    <w:rsid w:val="007833C3"/>
    <w:rsid w:val="007837BE"/>
    <w:rsid w:val="0078380D"/>
    <w:rsid w:val="0078388F"/>
    <w:rsid w:val="00783C3E"/>
    <w:rsid w:val="007842FE"/>
    <w:rsid w:val="00784702"/>
    <w:rsid w:val="007848B8"/>
    <w:rsid w:val="00784C31"/>
    <w:rsid w:val="00784E6D"/>
    <w:rsid w:val="00784EA1"/>
    <w:rsid w:val="00784FC7"/>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505"/>
    <w:rsid w:val="007A3BF2"/>
    <w:rsid w:val="007A4264"/>
    <w:rsid w:val="007A43F5"/>
    <w:rsid w:val="007A4A07"/>
    <w:rsid w:val="007A4AF1"/>
    <w:rsid w:val="007A4E21"/>
    <w:rsid w:val="007A4F88"/>
    <w:rsid w:val="007A5201"/>
    <w:rsid w:val="007A5288"/>
    <w:rsid w:val="007A5996"/>
    <w:rsid w:val="007A5CE4"/>
    <w:rsid w:val="007A618D"/>
    <w:rsid w:val="007A6221"/>
    <w:rsid w:val="007A6333"/>
    <w:rsid w:val="007A6477"/>
    <w:rsid w:val="007A6909"/>
    <w:rsid w:val="007A6DE7"/>
    <w:rsid w:val="007A6F0E"/>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2044"/>
    <w:rsid w:val="007C279E"/>
    <w:rsid w:val="007C286E"/>
    <w:rsid w:val="007C2A39"/>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203"/>
    <w:rsid w:val="007E1479"/>
    <w:rsid w:val="007E152B"/>
    <w:rsid w:val="007E1878"/>
    <w:rsid w:val="007E191F"/>
    <w:rsid w:val="007E1A55"/>
    <w:rsid w:val="007E1CB1"/>
    <w:rsid w:val="007E201B"/>
    <w:rsid w:val="007E2146"/>
    <w:rsid w:val="007E2597"/>
    <w:rsid w:val="007E2B64"/>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F74"/>
    <w:rsid w:val="00800104"/>
    <w:rsid w:val="00800184"/>
    <w:rsid w:val="0080024C"/>
    <w:rsid w:val="008004B6"/>
    <w:rsid w:val="00800994"/>
    <w:rsid w:val="00800D5F"/>
    <w:rsid w:val="008013B8"/>
    <w:rsid w:val="008016E8"/>
    <w:rsid w:val="00801703"/>
    <w:rsid w:val="0080179D"/>
    <w:rsid w:val="00801813"/>
    <w:rsid w:val="00801838"/>
    <w:rsid w:val="0080195D"/>
    <w:rsid w:val="00801E41"/>
    <w:rsid w:val="00801FBC"/>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1036"/>
    <w:rsid w:val="008113BD"/>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5874"/>
    <w:rsid w:val="00845F51"/>
    <w:rsid w:val="00845F5B"/>
    <w:rsid w:val="00845F6D"/>
    <w:rsid w:val="00846106"/>
    <w:rsid w:val="008462E7"/>
    <w:rsid w:val="00846467"/>
    <w:rsid w:val="00846E46"/>
    <w:rsid w:val="00847183"/>
    <w:rsid w:val="00847991"/>
    <w:rsid w:val="008479CC"/>
    <w:rsid w:val="00847ACB"/>
    <w:rsid w:val="00847C4E"/>
    <w:rsid w:val="00850060"/>
    <w:rsid w:val="00850174"/>
    <w:rsid w:val="008501FC"/>
    <w:rsid w:val="0085035A"/>
    <w:rsid w:val="00850608"/>
    <w:rsid w:val="00850A70"/>
    <w:rsid w:val="00851076"/>
    <w:rsid w:val="008511B7"/>
    <w:rsid w:val="0085130C"/>
    <w:rsid w:val="008519A8"/>
    <w:rsid w:val="00851A00"/>
    <w:rsid w:val="00851B22"/>
    <w:rsid w:val="008521C5"/>
    <w:rsid w:val="0085233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C7"/>
    <w:rsid w:val="00867F66"/>
    <w:rsid w:val="00870018"/>
    <w:rsid w:val="008703F9"/>
    <w:rsid w:val="0087044C"/>
    <w:rsid w:val="00870478"/>
    <w:rsid w:val="00870793"/>
    <w:rsid w:val="00870A1C"/>
    <w:rsid w:val="00870C0F"/>
    <w:rsid w:val="00870E13"/>
    <w:rsid w:val="00871029"/>
    <w:rsid w:val="0087105B"/>
    <w:rsid w:val="00871096"/>
    <w:rsid w:val="008710EF"/>
    <w:rsid w:val="00871171"/>
    <w:rsid w:val="008712B8"/>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E6"/>
    <w:rsid w:val="00893024"/>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C05B7"/>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96D"/>
    <w:rsid w:val="008F0D27"/>
    <w:rsid w:val="008F1313"/>
    <w:rsid w:val="008F1633"/>
    <w:rsid w:val="008F1CF8"/>
    <w:rsid w:val="008F1D6C"/>
    <w:rsid w:val="008F1F85"/>
    <w:rsid w:val="008F2201"/>
    <w:rsid w:val="008F2369"/>
    <w:rsid w:val="008F2595"/>
    <w:rsid w:val="008F2716"/>
    <w:rsid w:val="008F2B4B"/>
    <w:rsid w:val="008F3131"/>
    <w:rsid w:val="008F3611"/>
    <w:rsid w:val="008F3D2D"/>
    <w:rsid w:val="008F3D7C"/>
    <w:rsid w:val="008F3DC9"/>
    <w:rsid w:val="008F3F27"/>
    <w:rsid w:val="008F4107"/>
    <w:rsid w:val="008F449A"/>
    <w:rsid w:val="008F473A"/>
    <w:rsid w:val="008F4BFE"/>
    <w:rsid w:val="008F4E3F"/>
    <w:rsid w:val="008F5184"/>
    <w:rsid w:val="008F56D1"/>
    <w:rsid w:val="008F595E"/>
    <w:rsid w:val="008F5AA2"/>
    <w:rsid w:val="008F6043"/>
    <w:rsid w:val="008F6188"/>
    <w:rsid w:val="008F6649"/>
    <w:rsid w:val="008F67EA"/>
    <w:rsid w:val="008F6CD0"/>
    <w:rsid w:val="008F6CD1"/>
    <w:rsid w:val="008F6EAB"/>
    <w:rsid w:val="008F6FB1"/>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E7"/>
    <w:rsid w:val="00925C3F"/>
    <w:rsid w:val="00925DD1"/>
    <w:rsid w:val="009260EC"/>
    <w:rsid w:val="00926264"/>
    <w:rsid w:val="0092634B"/>
    <w:rsid w:val="00926432"/>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766C"/>
    <w:rsid w:val="00967851"/>
    <w:rsid w:val="00967B67"/>
    <w:rsid w:val="00967C9B"/>
    <w:rsid w:val="00967D2D"/>
    <w:rsid w:val="00967D7D"/>
    <w:rsid w:val="00970279"/>
    <w:rsid w:val="00970635"/>
    <w:rsid w:val="00970771"/>
    <w:rsid w:val="00970872"/>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83E"/>
    <w:rsid w:val="009738E5"/>
    <w:rsid w:val="009739F8"/>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510C"/>
    <w:rsid w:val="0098511E"/>
    <w:rsid w:val="009852B3"/>
    <w:rsid w:val="009852F6"/>
    <w:rsid w:val="0098541D"/>
    <w:rsid w:val="0098598C"/>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F39"/>
    <w:rsid w:val="009920C5"/>
    <w:rsid w:val="009921AE"/>
    <w:rsid w:val="009925E6"/>
    <w:rsid w:val="00992624"/>
    <w:rsid w:val="009927C4"/>
    <w:rsid w:val="009930C0"/>
    <w:rsid w:val="0099324C"/>
    <w:rsid w:val="00993627"/>
    <w:rsid w:val="00993658"/>
    <w:rsid w:val="0099367D"/>
    <w:rsid w:val="009936F0"/>
    <w:rsid w:val="00993DA5"/>
    <w:rsid w:val="00994695"/>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8AD"/>
    <w:rsid w:val="009B6C13"/>
    <w:rsid w:val="009B7BB7"/>
    <w:rsid w:val="009B7FFA"/>
    <w:rsid w:val="009C00EF"/>
    <w:rsid w:val="009C0898"/>
    <w:rsid w:val="009C0B28"/>
    <w:rsid w:val="009C0BC1"/>
    <w:rsid w:val="009C0C54"/>
    <w:rsid w:val="009C0DBE"/>
    <w:rsid w:val="009C0E79"/>
    <w:rsid w:val="009C10DF"/>
    <w:rsid w:val="009C1518"/>
    <w:rsid w:val="009C15C2"/>
    <w:rsid w:val="009C1A35"/>
    <w:rsid w:val="009C1D4B"/>
    <w:rsid w:val="009C1E0C"/>
    <w:rsid w:val="009C1E17"/>
    <w:rsid w:val="009C281C"/>
    <w:rsid w:val="009C29E0"/>
    <w:rsid w:val="009C2BEB"/>
    <w:rsid w:val="009C308A"/>
    <w:rsid w:val="009C31B7"/>
    <w:rsid w:val="009C3815"/>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7345"/>
    <w:rsid w:val="00A1789B"/>
    <w:rsid w:val="00A17C1A"/>
    <w:rsid w:val="00A17EE0"/>
    <w:rsid w:val="00A17F26"/>
    <w:rsid w:val="00A20253"/>
    <w:rsid w:val="00A203F3"/>
    <w:rsid w:val="00A2049C"/>
    <w:rsid w:val="00A205BF"/>
    <w:rsid w:val="00A20EDC"/>
    <w:rsid w:val="00A20EE4"/>
    <w:rsid w:val="00A2104B"/>
    <w:rsid w:val="00A210E9"/>
    <w:rsid w:val="00A218AE"/>
    <w:rsid w:val="00A219AE"/>
    <w:rsid w:val="00A21A9D"/>
    <w:rsid w:val="00A21AAA"/>
    <w:rsid w:val="00A21C53"/>
    <w:rsid w:val="00A21E51"/>
    <w:rsid w:val="00A22047"/>
    <w:rsid w:val="00A22132"/>
    <w:rsid w:val="00A22207"/>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8DE"/>
    <w:rsid w:val="00A5090D"/>
    <w:rsid w:val="00A50AED"/>
    <w:rsid w:val="00A50B00"/>
    <w:rsid w:val="00A50E7C"/>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AF2"/>
    <w:rsid w:val="00A72D29"/>
    <w:rsid w:val="00A73195"/>
    <w:rsid w:val="00A731A7"/>
    <w:rsid w:val="00A734DA"/>
    <w:rsid w:val="00A73873"/>
    <w:rsid w:val="00A739B6"/>
    <w:rsid w:val="00A73A4F"/>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C0D"/>
    <w:rsid w:val="00AB6EE8"/>
    <w:rsid w:val="00AB7134"/>
    <w:rsid w:val="00AB74CC"/>
    <w:rsid w:val="00AB76D5"/>
    <w:rsid w:val="00AB7787"/>
    <w:rsid w:val="00AB78AC"/>
    <w:rsid w:val="00AB79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6C7F"/>
    <w:rsid w:val="00AD6D46"/>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E94"/>
    <w:rsid w:val="00B27436"/>
    <w:rsid w:val="00B2757B"/>
    <w:rsid w:val="00B277AA"/>
    <w:rsid w:val="00B27BA9"/>
    <w:rsid w:val="00B27C5E"/>
    <w:rsid w:val="00B27D54"/>
    <w:rsid w:val="00B305C0"/>
    <w:rsid w:val="00B30622"/>
    <w:rsid w:val="00B311D9"/>
    <w:rsid w:val="00B31447"/>
    <w:rsid w:val="00B31D78"/>
    <w:rsid w:val="00B31E5F"/>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559"/>
    <w:rsid w:val="00B52646"/>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68F"/>
    <w:rsid w:val="00B76727"/>
    <w:rsid w:val="00B76A15"/>
    <w:rsid w:val="00B76A73"/>
    <w:rsid w:val="00B76CD5"/>
    <w:rsid w:val="00B77062"/>
    <w:rsid w:val="00B7709F"/>
    <w:rsid w:val="00B77474"/>
    <w:rsid w:val="00B774CC"/>
    <w:rsid w:val="00B77632"/>
    <w:rsid w:val="00B77C6B"/>
    <w:rsid w:val="00B77D8A"/>
    <w:rsid w:val="00B8006C"/>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3042"/>
    <w:rsid w:val="00B93B55"/>
    <w:rsid w:val="00B93C36"/>
    <w:rsid w:val="00B94054"/>
    <w:rsid w:val="00B94253"/>
    <w:rsid w:val="00B9428A"/>
    <w:rsid w:val="00B9436E"/>
    <w:rsid w:val="00B95056"/>
    <w:rsid w:val="00B950E8"/>
    <w:rsid w:val="00B95242"/>
    <w:rsid w:val="00B954FC"/>
    <w:rsid w:val="00B95A04"/>
    <w:rsid w:val="00B95B8C"/>
    <w:rsid w:val="00B95C49"/>
    <w:rsid w:val="00B95EEF"/>
    <w:rsid w:val="00B96228"/>
    <w:rsid w:val="00B96313"/>
    <w:rsid w:val="00B96A58"/>
    <w:rsid w:val="00B96ABF"/>
    <w:rsid w:val="00B96CBF"/>
    <w:rsid w:val="00B96CF0"/>
    <w:rsid w:val="00B96DA2"/>
    <w:rsid w:val="00B9727D"/>
    <w:rsid w:val="00B977E6"/>
    <w:rsid w:val="00B97B85"/>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8C1"/>
    <w:rsid w:val="00BA6BC2"/>
    <w:rsid w:val="00BA6CFD"/>
    <w:rsid w:val="00BA710A"/>
    <w:rsid w:val="00BA7423"/>
    <w:rsid w:val="00BA7541"/>
    <w:rsid w:val="00BA758B"/>
    <w:rsid w:val="00BA7688"/>
    <w:rsid w:val="00BA7906"/>
    <w:rsid w:val="00BA7EB0"/>
    <w:rsid w:val="00BA7FFA"/>
    <w:rsid w:val="00BB0528"/>
    <w:rsid w:val="00BB070E"/>
    <w:rsid w:val="00BB0B3E"/>
    <w:rsid w:val="00BB0D75"/>
    <w:rsid w:val="00BB0F75"/>
    <w:rsid w:val="00BB0FE6"/>
    <w:rsid w:val="00BB109F"/>
    <w:rsid w:val="00BB10BA"/>
    <w:rsid w:val="00BB1211"/>
    <w:rsid w:val="00BB1393"/>
    <w:rsid w:val="00BB1661"/>
    <w:rsid w:val="00BB1966"/>
    <w:rsid w:val="00BB1B24"/>
    <w:rsid w:val="00BB1C4F"/>
    <w:rsid w:val="00BB1D50"/>
    <w:rsid w:val="00BB225D"/>
    <w:rsid w:val="00BB2649"/>
    <w:rsid w:val="00BB320A"/>
    <w:rsid w:val="00BB3355"/>
    <w:rsid w:val="00BB365A"/>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99E"/>
    <w:rsid w:val="00BC4A64"/>
    <w:rsid w:val="00BC5CE2"/>
    <w:rsid w:val="00BC6097"/>
    <w:rsid w:val="00BC68C0"/>
    <w:rsid w:val="00BC70D5"/>
    <w:rsid w:val="00BC70F7"/>
    <w:rsid w:val="00BC7133"/>
    <w:rsid w:val="00BC71C5"/>
    <w:rsid w:val="00BC7659"/>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FE"/>
    <w:rsid w:val="00BF5400"/>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C9"/>
    <w:rsid w:val="00C119CA"/>
    <w:rsid w:val="00C11C33"/>
    <w:rsid w:val="00C11C73"/>
    <w:rsid w:val="00C11FE5"/>
    <w:rsid w:val="00C11FF6"/>
    <w:rsid w:val="00C12369"/>
    <w:rsid w:val="00C1286D"/>
    <w:rsid w:val="00C12EB5"/>
    <w:rsid w:val="00C130B5"/>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D7E"/>
    <w:rsid w:val="00C17D89"/>
    <w:rsid w:val="00C17E62"/>
    <w:rsid w:val="00C202D5"/>
    <w:rsid w:val="00C20499"/>
    <w:rsid w:val="00C2068D"/>
    <w:rsid w:val="00C206C4"/>
    <w:rsid w:val="00C206EC"/>
    <w:rsid w:val="00C20BD7"/>
    <w:rsid w:val="00C20C01"/>
    <w:rsid w:val="00C20F77"/>
    <w:rsid w:val="00C210D4"/>
    <w:rsid w:val="00C212C7"/>
    <w:rsid w:val="00C21B1D"/>
    <w:rsid w:val="00C222CF"/>
    <w:rsid w:val="00C223DE"/>
    <w:rsid w:val="00C224C8"/>
    <w:rsid w:val="00C22AB1"/>
    <w:rsid w:val="00C232DD"/>
    <w:rsid w:val="00C236CC"/>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7A0"/>
    <w:rsid w:val="00C32BB7"/>
    <w:rsid w:val="00C32E3D"/>
    <w:rsid w:val="00C33192"/>
    <w:rsid w:val="00C33373"/>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A42"/>
    <w:rsid w:val="00C35B23"/>
    <w:rsid w:val="00C35D4F"/>
    <w:rsid w:val="00C3661D"/>
    <w:rsid w:val="00C36726"/>
    <w:rsid w:val="00C36965"/>
    <w:rsid w:val="00C36DAD"/>
    <w:rsid w:val="00C37050"/>
    <w:rsid w:val="00C3731A"/>
    <w:rsid w:val="00C37493"/>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9C5"/>
    <w:rsid w:val="00C439F0"/>
    <w:rsid w:val="00C43AC7"/>
    <w:rsid w:val="00C43CE7"/>
    <w:rsid w:val="00C4416B"/>
    <w:rsid w:val="00C44189"/>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A25"/>
    <w:rsid w:val="00C66AC7"/>
    <w:rsid w:val="00C66B89"/>
    <w:rsid w:val="00C66C34"/>
    <w:rsid w:val="00C67231"/>
    <w:rsid w:val="00C672E5"/>
    <w:rsid w:val="00C67A2B"/>
    <w:rsid w:val="00C67CDA"/>
    <w:rsid w:val="00C7040D"/>
    <w:rsid w:val="00C7094A"/>
    <w:rsid w:val="00C70B8C"/>
    <w:rsid w:val="00C711AA"/>
    <w:rsid w:val="00C71468"/>
    <w:rsid w:val="00C71F92"/>
    <w:rsid w:val="00C7238B"/>
    <w:rsid w:val="00C723AF"/>
    <w:rsid w:val="00C723F3"/>
    <w:rsid w:val="00C727F1"/>
    <w:rsid w:val="00C72852"/>
    <w:rsid w:val="00C72953"/>
    <w:rsid w:val="00C72968"/>
    <w:rsid w:val="00C72EF5"/>
    <w:rsid w:val="00C73076"/>
    <w:rsid w:val="00C730BB"/>
    <w:rsid w:val="00C732C5"/>
    <w:rsid w:val="00C7357D"/>
    <w:rsid w:val="00C7370E"/>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715"/>
    <w:rsid w:val="00C818E7"/>
    <w:rsid w:val="00C8198E"/>
    <w:rsid w:val="00C81B30"/>
    <w:rsid w:val="00C82387"/>
    <w:rsid w:val="00C823AF"/>
    <w:rsid w:val="00C8312A"/>
    <w:rsid w:val="00C8362F"/>
    <w:rsid w:val="00C837D3"/>
    <w:rsid w:val="00C83C45"/>
    <w:rsid w:val="00C84332"/>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813"/>
    <w:rsid w:val="00C945EC"/>
    <w:rsid w:val="00C9487D"/>
    <w:rsid w:val="00C9489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836"/>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72A"/>
    <w:rsid w:val="00CC1960"/>
    <w:rsid w:val="00CC1A18"/>
    <w:rsid w:val="00CC1C42"/>
    <w:rsid w:val="00CC1E3E"/>
    <w:rsid w:val="00CC1E40"/>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BF"/>
    <w:rsid w:val="00CF3112"/>
    <w:rsid w:val="00CF33BA"/>
    <w:rsid w:val="00CF34D5"/>
    <w:rsid w:val="00CF3654"/>
    <w:rsid w:val="00CF3F01"/>
    <w:rsid w:val="00CF44C0"/>
    <w:rsid w:val="00CF46E1"/>
    <w:rsid w:val="00CF50A9"/>
    <w:rsid w:val="00CF5678"/>
    <w:rsid w:val="00CF5D87"/>
    <w:rsid w:val="00CF6121"/>
    <w:rsid w:val="00CF61A3"/>
    <w:rsid w:val="00CF623B"/>
    <w:rsid w:val="00CF66DE"/>
    <w:rsid w:val="00CF6848"/>
    <w:rsid w:val="00CF6A36"/>
    <w:rsid w:val="00CF6AF3"/>
    <w:rsid w:val="00CF6C9A"/>
    <w:rsid w:val="00CF6F64"/>
    <w:rsid w:val="00CF755E"/>
    <w:rsid w:val="00CF7CCF"/>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6E6"/>
    <w:rsid w:val="00D12A81"/>
    <w:rsid w:val="00D12B75"/>
    <w:rsid w:val="00D12E39"/>
    <w:rsid w:val="00D12EB0"/>
    <w:rsid w:val="00D13880"/>
    <w:rsid w:val="00D13BBC"/>
    <w:rsid w:val="00D13CCD"/>
    <w:rsid w:val="00D13D04"/>
    <w:rsid w:val="00D14204"/>
    <w:rsid w:val="00D14D18"/>
    <w:rsid w:val="00D15260"/>
    <w:rsid w:val="00D15CA6"/>
    <w:rsid w:val="00D15CFC"/>
    <w:rsid w:val="00D15D9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C5"/>
    <w:rsid w:val="00D84D27"/>
    <w:rsid w:val="00D84E20"/>
    <w:rsid w:val="00D8586C"/>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31AE"/>
    <w:rsid w:val="00DB35C7"/>
    <w:rsid w:val="00DB38E3"/>
    <w:rsid w:val="00DB39DE"/>
    <w:rsid w:val="00DB3D52"/>
    <w:rsid w:val="00DB3EBE"/>
    <w:rsid w:val="00DB42C3"/>
    <w:rsid w:val="00DB4322"/>
    <w:rsid w:val="00DB4755"/>
    <w:rsid w:val="00DB485F"/>
    <w:rsid w:val="00DB4F9D"/>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E1"/>
    <w:rsid w:val="00DC6FE4"/>
    <w:rsid w:val="00DC7073"/>
    <w:rsid w:val="00DC7183"/>
    <w:rsid w:val="00DC730D"/>
    <w:rsid w:val="00DC765F"/>
    <w:rsid w:val="00DC7704"/>
    <w:rsid w:val="00DC7722"/>
    <w:rsid w:val="00DC7890"/>
    <w:rsid w:val="00DC7A85"/>
    <w:rsid w:val="00DC7A91"/>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FE5"/>
    <w:rsid w:val="00DD30D4"/>
    <w:rsid w:val="00DD3401"/>
    <w:rsid w:val="00DD3430"/>
    <w:rsid w:val="00DD3480"/>
    <w:rsid w:val="00DD3565"/>
    <w:rsid w:val="00DD3981"/>
    <w:rsid w:val="00DD3B4D"/>
    <w:rsid w:val="00DD3B9B"/>
    <w:rsid w:val="00DD3BDC"/>
    <w:rsid w:val="00DD4147"/>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183E"/>
    <w:rsid w:val="00DE18C5"/>
    <w:rsid w:val="00DE21CF"/>
    <w:rsid w:val="00DE279F"/>
    <w:rsid w:val="00DE2C67"/>
    <w:rsid w:val="00DE2CEB"/>
    <w:rsid w:val="00DE2D4B"/>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74E"/>
    <w:rsid w:val="00E10751"/>
    <w:rsid w:val="00E10ADD"/>
    <w:rsid w:val="00E10E7A"/>
    <w:rsid w:val="00E1109E"/>
    <w:rsid w:val="00E116F4"/>
    <w:rsid w:val="00E11D58"/>
    <w:rsid w:val="00E11E3A"/>
    <w:rsid w:val="00E11EB8"/>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4101"/>
    <w:rsid w:val="00E2446F"/>
    <w:rsid w:val="00E247BD"/>
    <w:rsid w:val="00E250CF"/>
    <w:rsid w:val="00E250DB"/>
    <w:rsid w:val="00E257DB"/>
    <w:rsid w:val="00E25B85"/>
    <w:rsid w:val="00E25F49"/>
    <w:rsid w:val="00E2617B"/>
    <w:rsid w:val="00E2690E"/>
    <w:rsid w:val="00E272C2"/>
    <w:rsid w:val="00E272FE"/>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E0E"/>
    <w:rsid w:val="00E32EA7"/>
    <w:rsid w:val="00E33802"/>
    <w:rsid w:val="00E33814"/>
    <w:rsid w:val="00E338C2"/>
    <w:rsid w:val="00E339C6"/>
    <w:rsid w:val="00E33BB9"/>
    <w:rsid w:val="00E33E4D"/>
    <w:rsid w:val="00E3457A"/>
    <w:rsid w:val="00E34F08"/>
    <w:rsid w:val="00E3506A"/>
    <w:rsid w:val="00E3511B"/>
    <w:rsid w:val="00E35F47"/>
    <w:rsid w:val="00E362BC"/>
    <w:rsid w:val="00E371B6"/>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975"/>
    <w:rsid w:val="00E42E50"/>
    <w:rsid w:val="00E42FF3"/>
    <w:rsid w:val="00E432AE"/>
    <w:rsid w:val="00E4356E"/>
    <w:rsid w:val="00E43A23"/>
    <w:rsid w:val="00E43F1E"/>
    <w:rsid w:val="00E43FBE"/>
    <w:rsid w:val="00E44800"/>
    <w:rsid w:val="00E448EA"/>
    <w:rsid w:val="00E44AD7"/>
    <w:rsid w:val="00E44C1F"/>
    <w:rsid w:val="00E44F6A"/>
    <w:rsid w:val="00E452D0"/>
    <w:rsid w:val="00E45421"/>
    <w:rsid w:val="00E4577C"/>
    <w:rsid w:val="00E458E8"/>
    <w:rsid w:val="00E45A9D"/>
    <w:rsid w:val="00E46093"/>
    <w:rsid w:val="00E460A1"/>
    <w:rsid w:val="00E4679E"/>
    <w:rsid w:val="00E467E4"/>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614"/>
    <w:rsid w:val="00E63E8C"/>
    <w:rsid w:val="00E63EF4"/>
    <w:rsid w:val="00E6412A"/>
    <w:rsid w:val="00E64286"/>
    <w:rsid w:val="00E64763"/>
    <w:rsid w:val="00E655CD"/>
    <w:rsid w:val="00E65D7A"/>
    <w:rsid w:val="00E65E6B"/>
    <w:rsid w:val="00E6640D"/>
    <w:rsid w:val="00E66718"/>
    <w:rsid w:val="00E667BC"/>
    <w:rsid w:val="00E6682F"/>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E01"/>
    <w:rsid w:val="00E7455D"/>
    <w:rsid w:val="00E745E9"/>
    <w:rsid w:val="00E746AB"/>
    <w:rsid w:val="00E7476B"/>
    <w:rsid w:val="00E748E1"/>
    <w:rsid w:val="00E74B5A"/>
    <w:rsid w:val="00E74CB1"/>
    <w:rsid w:val="00E74DDD"/>
    <w:rsid w:val="00E7524F"/>
    <w:rsid w:val="00E7556D"/>
    <w:rsid w:val="00E756FB"/>
    <w:rsid w:val="00E75BCE"/>
    <w:rsid w:val="00E75F9B"/>
    <w:rsid w:val="00E760A7"/>
    <w:rsid w:val="00E76141"/>
    <w:rsid w:val="00E76224"/>
    <w:rsid w:val="00E76270"/>
    <w:rsid w:val="00E76316"/>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B52"/>
    <w:rsid w:val="00E95D01"/>
    <w:rsid w:val="00E95DAE"/>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E7"/>
    <w:rsid w:val="00EB593E"/>
    <w:rsid w:val="00EB5A62"/>
    <w:rsid w:val="00EB5CC3"/>
    <w:rsid w:val="00EB6440"/>
    <w:rsid w:val="00EB6698"/>
    <w:rsid w:val="00EB6763"/>
    <w:rsid w:val="00EB67B7"/>
    <w:rsid w:val="00EB6C27"/>
    <w:rsid w:val="00EB6C53"/>
    <w:rsid w:val="00EB7502"/>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45E"/>
    <w:rsid w:val="00EC36DD"/>
    <w:rsid w:val="00EC382E"/>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BC5"/>
    <w:rsid w:val="00ED022F"/>
    <w:rsid w:val="00ED05DE"/>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1003"/>
    <w:rsid w:val="00F1114C"/>
    <w:rsid w:val="00F1146B"/>
    <w:rsid w:val="00F115E0"/>
    <w:rsid w:val="00F1165E"/>
    <w:rsid w:val="00F11CF5"/>
    <w:rsid w:val="00F121F6"/>
    <w:rsid w:val="00F124CB"/>
    <w:rsid w:val="00F12691"/>
    <w:rsid w:val="00F1288C"/>
    <w:rsid w:val="00F128A5"/>
    <w:rsid w:val="00F12B3D"/>
    <w:rsid w:val="00F12D63"/>
    <w:rsid w:val="00F13517"/>
    <w:rsid w:val="00F13AE6"/>
    <w:rsid w:val="00F1403E"/>
    <w:rsid w:val="00F1415B"/>
    <w:rsid w:val="00F14606"/>
    <w:rsid w:val="00F1476B"/>
    <w:rsid w:val="00F149F8"/>
    <w:rsid w:val="00F14A3E"/>
    <w:rsid w:val="00F1533E"/>
    <w:rsid w:val="00F15860"/>
    <w:rsid w:val="00F15B7C"/>
    <w:rsid w:val="00F16053"/>
    <w:rsid w:val="00F161CE"/>
    <w:rsid w:val="00F16301"/>
    <w:rsid w:val="00F16BB1"/>
    <w:rsid w:val="00F17383"/>
    <w:rsid w:val="00F1754C"/>
    <w:rsid w:val="00F17A8F"/>
    <w:rsid w:val="00F17AD5"/>
    <w:rsid w:val="00F17CA7"/>
    <w:rsid w:val="00F20046"/>
    <w:rsid w:val="00F2050E"/>
    <w:rsid w:val="00F206FE"/>
    <w:rsid w:val="00F20F5B"/>
    <w:rsid w:val="00F20F67"/>
    <w:rsid w:val="00F21048"/>
    <w:rsid w:val="00F210AB"/>
    <w:rsid w:val="00F21357"/>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51B"/>
    <w:rsid w:val="00F369F3"/>
    <w:rsid w:val="00F370CB"/>
    <w:rsid w:val="00F377A2"/>
    <w:rsid w:val="00F37922"/>
    <w:rsid w:val="00F37AE3"/>
    <w:rsid w:val="00F37AEF"/>
    <w:rsid w:val="00F37D77"/>
    <w:rsid w:val="00F4018C"/>
    <w:rsid w:val="00F4105D"/>
    <w:rsid w:val="00F4125D"/>
    <w:rsid w:val="00F42910"/>
    <w:rsid w:val="00F42C2B"/>
    <w:rsid w:val="00F439C5"/>
    <w:rsid w:val="00F43CCF"/>
    <w:rsid w:val="00F44833"/>
    <w:rsid w:val="00F44A07"/>
    <w:rsid w:val="00F44E08"/>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F89"/>
    <w:rsid w:val="00F660B8"/>
    <w:rsid w:val="00F6624A"/>
    <w:rsid w:val="00F6658E"/>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5B5"/>
    <w:rsid w:val="00F97882"/>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81C2C3-248F-4225-AA53-FE490BD92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14969</TotalTime>
  <Pages>4</Pages>
  <Words>1430</Words>
  <Characters>7561</Characters>
  <Application>Microsoft Office Word</Application>
  <DocSecurity>0</DocSecurity>
  <Lines>124</Lines>
  <Paragraphs>64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9030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855</cp:revision>
  <cp:lastPrinted>2011-11-09T07:49:00Z</cp:lastPrinted>
  <dcterms:created xsi:type="dcterms:W3CDTF">2018-11-02T18:38:00Z</dcterms:created>
  <dcterms:modified xsi:type="dcterms:W3CDTF">2019-08-16T14:08:00Z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d2e6b4d0-6d87-4200-9484-282a1c5f6225</vt:lpwstr>
  </property>
  <property fmtid="{D5CDD505-2E9C-101B-9397-08002B2CF9AE}" pid="10" name="CTP_BU">
    <vt:lpwstr>NEXT GEN &amp; STANDARDS GROUP</vt:lpwstr>
  </property>
  <property fmtid="{D5CDD505-2E9C-101B-9397-08002B2CF9AE}" pid="11" name="CTP_TimeStamp">
    <vt:lpwstr>2019-08-16 14:08:31Z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